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CECD3" w14:textId="77777777" w:rsidR="009F4756" w:rsidRPr="001247E3" w:rsidRDefault="009F4756" w:rsidP="001247E3">
      <w:pPr>
        <w:spacing w:after="0" w:line="240" w:lineRule="auto"/>
        <w:rPr>
          <w:rFonts w:ascii="Times New Roman" w:hAnsi="Times New Roman" w:cs="Times New Roman"/>
          <w:lang w:val="en-GB"/>
        </w:rPr>
      </w:pPr>
    </w:p>
    <w:tbl>
      <w:tblPr>
        <w:tblW w:w="54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04"/>
        <w:gridCol w:w="3245"/>
      </w:tblGrid>
      <w:tr w:rsidR="00867727" w:rsidRPr="00303EB6" w14:paraId="1862ABC2"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shd w:val="clear" w:color="auto" w:fill="D9D9D9"/>
          </w:tcPr>
          <w:p w14:paraId="41B613BF" w14:textId="6037CC1E" w:rsidR="00867727" w:rsidRPr="00F829E7" w:rsidRDefault="00867727" w:rsidP="00DC78F9">
            <w:pPr>
              <w:spacing w:before="60" w:after="0" w:line="240" w:lineRule="auto"/>
              <w:jc w:val="both"/>
              <w:rPr>
                <w:rFonts w:ascii="Times New Roman" w:hAnsi="Times New Roman" w:cs="Times New Roman"/>
                <w:sz w:val="18"/>
                <w:szCs w:val="18"/>
                <w:lang w:val="sr-Cyrl-CS"/>
              </w:rPr>
            </w:pPr>
            <w:r w:rsidRPr="00F829E7">
              <w:rPr>
                <w:rFonts w:ascii="Times New Roman" w:hAnsi="Times New Roman" w:cs="Times New Roman"/>
                <w:sz w:val="18"/>
                <w:szCs w:val="18"/>
                <w:lang w:val="sr-Cyrl-CS"/>
              </w:rPr>
              <w:t xml:space="preserve">1. Назив прописа Eвропске уније: </w:t>
            </w:r>
          </w:p>
          <w:p w14:paraId="01206FF7" w14:textId="7CFA6E95" w:rsidR="004C7CA3" w:rsidRPr="00CC4B78" w:rsidRDefault="00CC4B78" w:rsidP="00DC78F9">
            <w:pPr>
              <w:spacing w:after="0" w:line="240" w:lineRule="auto"/>
              <w:jc w:val="both"/>
              <w:rPr>
                <w:rFonts w:ascii="Times New Roman" w:hAnsi="Times New Roman" w:cs="Times New Roman"/>
                <w:sz w:val="18"/>
                <w:szCs w:val="18"/>
                <w:lang w:val="sr-Cyrl-RS"/>
              </w:rPr>
            </w:pPr>
            <w:r w:rsidRPr="00CC4B78">
              <w:rPr>
                <w:rFonts w:ascii="Times New Roman" w:hAnsi="Times New Roman" w:cs="Times New Roman"/>
                <w:sz w:val="18"/>
                <w:szCs w:val="18"/>
                <w:lang w:val="sr-Cyrl-RS"/>
              </w:rPr>
              <w:t>Commission Implementing Regulation (EU) 2019/1013 of 16 April 2019 on prior notification of consignments of certain categories of animals and goods entering the Union</w:t>
            </w:r>
          </w:p>
          <w:p w14:paraId="54740795" w14:textId="33FD821F" w:rsidR="00867727" w:rsidRPr="00F829E7" w:rsidRDefault="00CC4B78" w:rsidP="00DC78F9">
            <w:pPr>
              <w:spacing w:before="60" w:after="60" w:line="240" w:lineRule="auto"/>
              <w:jc w:val="both"/>
              <w:rPr>
                <w:rFonts w:ascii="Times New Roman" w:hAnsi="Times New Roman" w:cs="Times New Roman"/>
                <w:sz w:val="18"/>
                <w:szCs w:val="18"/>
                <w:lang w:val="sr-Cyrl-CS"/>
              </w:rPr>
            </w:pPr>
            <w:r w:rsidRPr="00CC4B78">
              <w:rPr>
                <w:rFonts w:ascii="Times New Roman" w:hAnsi="Times New Roman" w:cs="Times New Roman"/>
                <w:sz w:val="18"/>
                <w:szCs w:val="18"/>
                <w:lang w:val="sr-Cyrl-RS"/>
              </w:rPr>
              <w:t>Спроведбена уредба Комисије (ЕУ) 2019/1013 од 16. априла 2019. године о претходној најави пошиљака одређених категорија животиња и робе које улазе у Унију</w:t>
            </w:r>
          </w:p>
        </w:tc>
        <w:tc>
          <w:tcPr>
            <w:tcW w:w="1057" w:type="pct"/>
            <w:tcBorders>
              <w:top w:val="single" w:sz="4" w:space="0" w:color="auto"/>
              <w:left w:val="single" w:sz="4" w:space="0" w:color="auto"/>
              <w:bottom w:val="single" w:sz="4" w:space="0" w:color="auto"/>
              <w:right w:val="single" w:sz="4" w:space="0" w:color="auto"/>
            </w:tcBorders>
            <w:shd w:val="clear" w:color="auto" w:fill="D9D9D9"/>
          </w:tcPr>
          <w:p w14:paraId="0253C975" w14:textId="77777777" w:rsidR="00867727" w:rsidRDefault="00867727"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2. „CELEX” ознака ЕУ прописа</w:t>
            </w:r>
            <w:r w:rsidRPr="00303EB6" w:rsidDel="00C32699">
              <w:rPr>
                <w:rFonts w:ascii="Times New Roman" w:hAnsi="Times New Roman" w:cs="Times New Roman"/>
                <w:iCs/>
                <w:sz w:val="18"/>
                <w:szCs w:val="18"/>
                <w:lang w:val="ru-RU"/>
              </w:rPr>
              <w:t xml:space="preserve"> </w:t>
            </w:r>
          </w:p>
          <w:p w14:paraId="636442C7" w14:textId="49D30F76" w:rsidR="004C7CA3" w:rsidRPr="00CC4B78" w:rsidRDefault="001247E3" w:rsidP="00CC4B78">
            <w:pPr>
              <w:spacing w:after="0" w:line="240" w:lineRule="auto"/>
              <w:jc w:val="both"/>
              <w:rPr>
                <w:rFonts w:ascii="Times New Roman" w:hAnsi="Times New Roman" w:cs="Times New Roman"/>
                <w:iCs/>
                <w:sz w:val="18"/>
                <w:szCs w:val="18"/>
                <w:lang w:val="sr-Cyrl-RS"/>
              </w:rPr>
            </w:pPr>
            <w:r w:rsidRPr="001247E3">
              <w:rPr>
                <w:rFonts w:ascii="Arial Narrow" w:eastAsia="MS Mincho" w:hAnsi="Arial Narrow"/>
                <w:color w:val="000000"/>
                <w:sz w:val="18"/>
                <w:szCs w:val="18"/>
              </w:rPr>
              <w:t>3201</w:t>
            </w:r>
            <w:r w:rsidR="00CC4B78">
              <w:rPr>
                <w:rFonts w:ascii="Arial Narrow" w:eastAsia="MS Mincho" w:hAnsi="Arial Narrow"/>
                <w:color w:val="000000"/>
                <w:sz w:val="18"/>
                <w:szCs w:val="18"/>
                <w:lang w:val="sr-Cyrl-RS"/>
              </w:rPr>
              <w:t>9</w:t>
            </w:r>
            <w:r w:rsidRPr="001247E3">
              <w:rPr>
                <w:rFonts w:ascii="Arial Narrow" w:eastAsia="MS Mincho" w:hAnsi="Arial Narrow"/>
                <w:color w:val="000000"/>
                <w:sz w:val="18"/>
                <w:szCs w:val="18"/>
              </w:rPr>
              <w:t>R</w:t>
            </w:r>
            <w:r w:rsidR="00CC4B78">
              <w:rPr>
                <w:rFonts w:ascii="Arial Narrow" w:eastAsia="MS Mincho" w:hAnsi="Arial Narrow"/>
                <w:color w:val="000000"/>
                <w:sz w:val="18"/>
                <w:szCs w:val="18"/>
                <w:lang w:val="sr-Cyrl-RS"/>
              </w:rPr>
              <w:t>1013</w:t>
            </w:r>
          </w:p>
        </w:tc>
      </w:tr>
      <w:tr w:rsidR="00867727" w:rsidRPr="00303EB6" w14:paraId="1DB785E8"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1C63E554" w14:textId="3C5F10EF" w:rsidR="00867727" w:rsidRPr="004C7CA3" w:rsidRDefault="00867727" w:rsidP="00FF0EE9">
            <w:pPr>
              <w:spacing w:before="60" w:after="60" w:line="240" w:lineRule="auto"/>
              <w:rPr>
                <w:rFonts w:ascii="Times New Roman" w:hAnsi="Times New Roman" w:cs="Times New Roman"/>
                <w:sz w:val="18"/>
                <w:szCs w:val="18"/>
              </w:rPr>
            </w:pPr>
            <w:r w:rsidRPr="00303EB6">
              <w:rPr>
                <w:rFonts w:ascii="Times New Roman" w:hAnsi="Times New Roman" w:cs="Times New Roman"/>
                <w:sz w:val="18"/>
                <w:szCs w:val="18"/>
                <w:lang w:val="sr-Cyrl-CS"/>
              </w:rPr>
              <w:t xml:space="preserve">3. </w:t>
            </w:r>
            <w:r w:rsidR="00FF0EE9" w:rsidRPr="00303EB6">
              <w:rPr>
                <w:rFonts w:ascii="Times New Roman" w:hAnsi="Times New Roman" w:cs="Times New Roman"/>
                <w:sz w:val="18"/>
                <w:szCs w:val="18"/>
                <w:lang w:val="sr-Cyrl-CS"/>
              </w:rPr>
              <w:t xml:space="preserve">Овлашћени </w:t>
            </w:r>
            <w:r w:rsidRPr="00303EB6">
              <w:rPr>
                <w:rFonts w:ascii="Times New Roman" w:hAnsi="Times New Roman" w:cs="Times New Roman"/>
                <w:sz w:val="18"/>
                <w:szCs w:val="18"/>
                <w:lang w:val="sr-Cyrl-CS"/>
              </w:rPr>
              <w:t>предлагач прописа:</w:t>
            </w:r>
            <w:r w:rsidRPr="009D1775">
              <w:rPr>
                <w:rFonts w:ascii="Times New Roman" w:hAnsi="Times New Roman" w:cs="Times New Roman"/>
                <w:sz w:val="18"/>
                <w:szCs w:val="18"/>
                <w:lang w:val="sr-Cyrl-CS"/>
              </w:rPr>
              <w:t xml:space="preserve"> </w:t>
            </w:r>
            <w:r w:rsidR="009D1775" w:rsidRPr="009D1775">
              <w:rPr>
                <w:rFonts w:ascii="Times New Roman" w:hAnsi="Times New Roman" w:cs="Times New Roman"/>
                <w:sz w:val="18"/>
                <w:szCs w:val="18"/>
                <w:lang w:val="sr-Cyrl-CS"/>
              </w:rPr>
              <w:t>ВЛАДА</w:t>
            </w:r>
          </w:p>
        </w:tc>
        <w:tc>
          <w:tcPr>
            <w:tcW w:w="1057" w:type="pct"/>
            <w:tcBorders>
              <w:top w:val="single" w:sz="4" w:space="0" w:color="auto"/>
              <w:left w:val="single" w:sz="4" w:space="0" w:color="auto"/>
              <w:bottom w:val="single" w:sz="4" w:space="0" w:color="auto"/>
              <w:right w:val="single" w:sz="4" w:space="0" w:color="auto"/>
            </w:tcBorders>
          </w:tcPr>
          <w:p w14:paraId="3F6195AB" w14:textId="77777777" w:rsidR="00867727" w:rsidRPr="00303EB6" w:rsidRDefault="00867727"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 xml:space="preserve">4. Датум израде табеле: </w:t>
            </w:r>
          </w:p>
        </w:tc>
      </w:tr>
      <w:tr w:rsidR="004C7CA3" w:rsidRPr="00303EB6" w14:paraId="7DD1696D"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2498E562" w14:textId="4CBC626E" w:rsidR="004C7CA3" w:rsidRPr="00013369" w:rsidRDefault="00F072ED" w:rsidP="00DC78F9">
            <w:pPr>
              <w:spacing w:before="60" w:after="60" w:line="240" w:lineRule="auto"/>
              <w:jc w:val="both"/>
              <w:rPr>
                <w:rFonts w:ascii="Times New Roman" w:hAnsi="Times New Roman" w:cs="Times New Roman"/>
                <w:sz w:val="18"/>
                <w:szCs w:val="18"/>
                <w:lang w:val="sr-Cyrl-RS"/>
              </w:rPr>
            </w:pPr>
            <w:r w:rsidRPr="00F072ED">
              <w:rPr>
                <w:rFonts w:ascii="Times New Roman" w:hAnsi="Times New Roman" w:cs="Times New Roman"/>
                <w:sz w:val="18"/>
                <w:szCs w:val="18"/>
                <w:lang w:val="sr-Cyrl-RS"/>
              </w:rPr>
              <w:t xml:space="preserve">Обрађивач: </w:t>
            </w:r>
            <w:r w:rsidR="004C7CA3" w:rsidRPr="00F072ED">
              <w:rPr>
                <w:rFonts w:ascii="Times New Roman" w:hAnsi="Times New Roman" w:cs="Times New Roman"/>
                <w:sz w:val="18"/>
                <w:szCs w:val="18"/>
                <w:lang w:val="sr-Cyrl-RS"/>
              </w:rPr>
              <w:t>Министарство</w:t>
            </w:r>
            <w:r w:rsidR="004C7CA3">
              <w:rPr>
                <w:rFonts w:ascii="Times New Roman" w:hAnsi="Times New Roman" w:cs="Times New Roman"/>
                <w:sz w:val="18"/>
                <w:szCs w:val="18"/>
                <w:lang w:val="sr-Cyrl-RS"/>
              </w:rPr>
              <w:t xml:space="preserve"> пољопри</w:t>
            </w:r>
            <w:r w:rsidR="001247E3">
              <w:rPr>
                <w:rFonts w:ascii="Times New Roman" w:hAnsi="Times New Roman" w:cs="Times New Roman"/>
                <w:sz w:val="18"/>
                <w:szCs w:val="18"/>
                <w:lang w:val="sr-Cyrl-RS"/>
              </w:rPr>
              <w:t>вреде, шумарства и водопривреде</w:t>
            </w:r>
          </w:p>
        </w:tc>
        <w:tc>
          <w:tcPr>
            <w:tcW w:w="1057" w:type="pct"/>
            <w:tcBorders>
              <w:top w:val="single" w:sz="4" w:space="0" w:color="auto"/>
              <w:left w:val="single" w:sz="4" w:space="0" w:color="auto"/>
              <w:bottom w:val="single" w:sz="4" w:space="0" w:color="auto"/>
              <w:right w:val="single" w:sz="4" w:space="0" w:color="auto"/>
            </w:tcBorders>
          </w:tcPr>
          <w:p w14:paraId="18A49AC0" w14:textId="3DC9D35C" w:rsidR="004C7CA3" w:rsidRPr="00D42BF2" w:rsidRDefault="001247E3" w:rsidP="00DC78F9">
            <w:pPr>
              <w:spacing w:after="0" w:line="240" w:lineRule="auto"/>
              <w:jc w:val="both"/>
              <w:rPr>
                <w:rFonts w:ascii="Times New Roman" w:hAnsi="Times New Roman" w:cs="Times New Roman"/>
                <w:iCs/>
                <w:sz w:val="18"/>
                <w:szCs w:val="18"/>
                <w:lang w:val="en-GB"/>
              </w:rPr>
            </w:pPr>
            <w:r>
              <w:rPr>
                <w:rFonts w:ascii="Times New Roman" w:hAnsi="Times New Roman" w:cs="Times New Roman"/>
                <w:iCs/>
                <w:sz w:val="18"/>
                <w:szCs w:val="18"/>
                <w:lang w:val="en-GB"/>
              </w:rPr>
              <w:t>27.10.2025.</w:t>
            </w:r>
          </w:p>
        </w:tc>
      </w:tr>
      <w:tr w:rsidR="004C7CA3" w:rsidRPr="00303EB6" w14:paraId="74D08BF1" w14:textId="77777777" w:rsidTr="005F778D">
        <w:trPr>
          <w:trHeight w:val="490"/>
          <w:tblHeader/>
          <w:jc w:val="center"/>
        </w:trPr>
        <w:tc>
          <w:tcPr>
            <w:tcW w:w="3943" w:type="pct"/>
            <w:tcBorders>
              <w:top w:val="single" w:sz="4" w:space="0" w:color="auto"/>
              <w:left w:val="single" w:sz="4" w:space="0" w:color="auto"/>
              <w:bottom w:val="single" w:sz="4" w:space="0" w:color="auto"/>
              <w:right w:val="single" w:sz="4" w:space="0" w:color="auto"/>
            </w:tcBorders>
          </w:tcPr>
          <w:p w14:paraId="0717A20A" w14:textId="290024D8" w:rsidR="004C7CA3" w:rsidRPr="00303EB6" w:rsidRDefault="004C7CA3" w:rsidP="00DC78F9">
            <w:pPr>
              <w:spacing w:after="0" w:line="240" w:lineRule="auto"/>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rFonts w:ascii="Times New Roman" w:hAnsi="Times New Roman" w:cs="Times New Roman"/>
                <w:sz w:val="18"/>
                <w:szCs w:val="18"/>
                <w:lang w:val="sr-Cyrl-CS"/>
              </w:rPr>
              <w:t>:</w:t>
            </w:r>
          </w:p>
        </w:tc>
        <w:tc>
          <w:tcPr>
            <w:tcW w:w="1057" w:type="pct"/>
            <w:tcBorders>
              <w:top w:val="single" w:sz="4" w:space="0" w:color="auto"/>
              <w:left w:val="single" w:sz="4" w:space="0" w:color="auto"/>
              <w:bottom w:val="single" w:sz="4" w:space="0" w:color="auto"/>
              <w:right w:val="single" w:sz="4" w:space="0" w:color="auto"/>
            </w:tcBorders>
          </w:tcPr>
          <w:p w14:paraId="6F9CFE31" w14:textId="7D848DC9" w:rsidR="004C7CA3" w:rsidRPr="00303EB6" w:rsidRDefault="004C7CA3"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6. Бројчане ознаке (шифре) планираних прописа из базе НПAA</w:t>
            </w:r>
            <w:r w:rsidRPr="00303EB6">
              <w:rPr>
                <w:rStyle w:val="hps"/>
                <w:rFonts w:ascii="Times New Roman" w:hAnsi="Times New Roman" w:cs="Times New Roman"/>
                <w:iCs/>
                <w:sz w:val="18"/>
                <w:szCs w:val="18"/>
                <w:lang w:val="ru-RU"/>
              </w:rPr>
              <w:t>:</w:t>
            </w:r>
          </w:p>
        </w:tc>
      </w:tr>
      <w:tr w:rsidR="004C7CA3" w:rsidRPr="00303EB6" w14:paraId="77B63E58"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7F959D33" w14:textId="58F19635" w:rsidR="004C7CA3" w:rsidRPr="00F829E7" w:rsidRDefault="009D1775" w:rsidP="00DC78F9">
            <w:pPr>
              <w:spacing w:before="60" w:after="0" w:line="240" w:lineRule="auto"/>
              <w:jc w:val="both"/>
              <w:rPr>
                <w:rFonts w:ascii="Times New Roman" w:hAnsi="Times New Roman" w:cs="Times New Roman"/>
                <w:sz w:val="18"/>
                <w:szCs w:val="18"/>
              </w:rPr>
            </w:pPr>
            <w:r w:rsidRPr="00F829E7">
              <w:rPr>
                <w:rFonts w:ascii="Times New Roman" w:hAnsi="Times New Roman" w:cs="Times New Roman"/>
                <w:sz w:val="18"/>
                <w:szCs w:val="18"/>
                <w:lang w:val="sr-Cyrl-CS"/>
              </w:rPr>
              <w:t>Предлог</w:t>
            </w:r>
            <w:r w:rsidR="004C7CA3" w:rsidRPr="00F829E7">
              <w:rPr>
                <w:rFonts w:ascii="Times New Roman" w:hAnsi="Times New Roman" w:cs="Times New Roman"/>
                <w:sz w:val="18"/>
                <w:szCs w:val="18"/>
                <w:lang w:val="sr-Cyrl-CS"/>
              </w:rPr>
              <w:t xml:space="preserve"> </w:t>
            </w:r>
            <w:r w:rsidRPr="00F829E7">
              <w:rPr>
                <w:rFonts w:ascii="Times New Roman" w:hAnsi="Times New Roman" w:cs="Times New Roman"/>
                <w:sz w:val="18"/>
                <w:szCs w:val="18"/>
                <w:lang w:val="sr-Cyrl-CS"/>
              </w:rPr>
              <w:t>з</w:t>
            </w:r>
            <w:r w:rsidR="004C7CA3" w:rsidRPr="00F829E7">
              <w:rPr>
                <w:rFonts w:ascii="Times New Roman" w:hAnsi="Times New Roman" w:cs="Times New Roman"/>
                <w:sz w:val="18"/>
                <w:szCs w:val="18"/>
                <w:lang w:val="sr-Cyrl-CS"/>
              </w:rPr>
              <w:t xml:space="preserve">акона о </w:t>
            </w:r>
            <w:r w:rsidR="001247E3" w:rsidRPr="00F829E7">
              <w:rPr>
                <w:rFonts w:ascii="Times New Roman" w:hAnsi="Times New Roman" w:cs="Times New Roman"/>
                <w:sz w:val="18"/>
                <w:szCs w:val="18"/>
                <w:lang w:val="sr-Cyrl-CS"/>
              </w:rPr>
              <w:t>службеним контролама</w:t>
            </w:r>
            <w:bookmarkStart w:id="0" w:name="_GoBack"/>
            <w:bookmarkEnd w:id="0"/>
          </w:p>
          <w:p w14:paraId="29BCA916" w14:textId="254C7EBE" w:rsidR="007F457C" w:rsidRPr="00F829E7" w:rsidRDefault="007F457C" w:rsidP="00DC78F9">
            <w:pPr>
              <w:spacing w:after="60" w:line="240" w:lineRule="auto"/>
              <w:jc w:val="both"/>
              <w:rPr>
                <w:rFonts w:ascii="Times New Roman" w:hAnsi="Times New Roman" w:cs="Times New Roman"/>
                <w:sz w:val="18"/>
                <w:szCs w:val="18"/>
              </w:rPr>
            </w:pPr>
            <w:r w:rsidRPr="00F829E7">
              <w:rPr>
                <w:rFonts w:ascii="Times New Roman" w:eastAsia="MS Mincho" w:hAnsi="Times New Roman" w:cs="Times New Roman"/>
                <w:color w:val="000000"/>
                <w:sz w:val="18"/>
                <w:szCs w:val="18"/>
              </w:rPr>
              <w:t xml:space="preserve">Draft Law on </w:t>
            </w:r>
            <w:r w:rsidR="001247E3" w:rsidRPr="00F829E7">
              <w:rPr>
                <w:rFonts w:ascii="Times New Roman" w:eastAsia="MS Mincho" w:hAnsi="Times New Roman" w:cs="Times New Roman"/>
                <w:color w:val="000000"/>
                <w:sz w:val="18"/>
                <w:szCs w:val="18"/>
              </w:rPr>
              <w:t>Official Controls</w:t>
            </w:r>
          </w:p>
        </w:tc>
        <w:tc>
          <w:tcPr>
            <w:tcW w:w="1057" w:type="pct"/>
            <w:tcBorders>
              <w:top w:val="single" w:sz="4" w:space="0" w:color="auto"/>
              <w:left w:val="single" w:sz="4" w:space="0" w:color="auto"/>
              <w:bottom w:val="single" w:sz="4" w:space="0" w:color="auto"/>
              <w:right w:val="single" w:sz="4" w:space="0" w:color="auto"/>
            </w:tcBorders>
          </w:tcPr>
          <w:p w14:paraId="45AF78B3" w14:textId="3EB798DB" w:rsidR="004C7CA3" w:rsidRPr="005A463F" w:rsidRDefault="00D34946" w:rsidP="00E90B80">
            <w:pPr>
              <w:spacing w:before="60" w:after="0" w:line="240" w:lineRule="auto"/>
              <w:jc w:val="both"/>
              <w:rPr>
                <w:rFonts w:ascii="Times New Roman" w:hAnsi="Times New Roman" w:cs="Times New Roman"/>
                <w:iCs/>
                <w:sz w:val="18"/>
                <w:szCs w:val="18"/>
                <w:lang w:val="ru-RU"/>
              </w:rPr>
            </w:pPr>
            <w:r w:rsidRPr="005A463F">
              <w:rPr>
                <w:rFonts w:ascii="Times New Roman" w:hAnsi="Times New Roman" w:cs="Times New Roman"/>
                <w:iCs/>
                <w:sz w:val="18"/>
                <w:szCs w:val="18"/>
                <w:lang w:val="ru-RU"/>
              </w:rPr>
              <w:t>2022-</w:t>
            </w:r>
            <w:r w:rsidR="00E90B80" w:rsidRPr="005A463F">
              <w:rPr>
                <w:rFonts w:ascii="Arial Narrow" w:eastAsia="MS Mincho" w:hAnsi="Arial Narrow"/>
                <w:color w:val="000000"/>
                <w:sz w:val="18"/>
                <w:szCs w:val="18"/>
              </w:rPr>
              <w:t>631</w:t>
            </w:r>
          </w:p>
        </w:tc>
      </w:tr>
      <w:tr w:rsidR="004C7CA3" w:rsidRPr="00303EB6" w14:paraId="227C88C5" w14:textId="77777777" w:rsidTr="005F778D">
        <w:trPr>
          <w:tblHeader/>
          <w:jc w:val="center"/>
        </w:trPr>
        <w:tc>
          <w:tcPr>
            <w:tcW w:w="5000" w:type="pct"/>
            <w:gridSpan w:val="2"/>
          </w:tcPr>
          <w:p w14:paraId="2582B593" w14:textId="77777777" w:rsidR="004C7CA3" w:rsidRPr="00303EB6" w:rsidRDefault="004C7CA3" w:rsidP="00DC78F9">
            <w:pPr>
              <w:spacing w:after="0" w:line="240" w:lineRule="auto"/>
              <w:jc w:val="both"/>
              <w:rPr>
                <w:rFonts w:ascii="Times New Roman" w:hAnsi="Times New Roman" w:cs="Times New Roman"/>
                <w:sz w:val="18"/>
                <w:szCs w:val="18"/>
                <w:lang w:val="sr-Cyrl-CS"/>
              </w:rPr>
            </w:pPr>
            <w:r w:rsidRPr="001247E3">
              <w:rPr>
                <w:rFonts w:ascii="Times New Roman" w:hAnsi="Times New Roman" w:cs="Times New Roman"/>
                <w:sz w:val="18"/>
                <w:szCs w:val="18"/>
                <w:lang w:val="sr-Cyrl-CS"/>
              </w:rPr>
              <w:t>7</w:t>
            </w:r>
            <w:r w:rsidRPr="00303EB6">
              <w:rPr>
                <w:rFonts w:ascii="Times New Roman" w:hAnsi="Times New Roman" w:cs="Times New Roman"/>
                <w:b/>
                <w:sz w:val="18"/>
                <w:szCs w:val="18"/>
                <w:lang w:val="sr-Cyrl-CS"/>
              </w:rPr>
              <w:t>.</w:t>
            </w:r>
            <w:r w:rsidRPr="00303EB6">
              <w:rPr>
                <w:rFonts w:ascii="Times New Roman" w:hAnsi="Times New Roman" w:cs="Times New Roman"/>
                <w:sz w:val="18"/>
                <w:szCs w:val="18"/>
                <w:lang w:val="sr-Cyrl-CS"/>
              </w:rPr>
              <w:t xml:space="preserve"> Усклађеност одредби прописа са одредбама прописа ЕУ:</w:t>
            </w:r>
          </w:p>
        </w:tc>
      </w:tr>
    </w:tbl>
    <w:p w14:paraId="1E97A22B" w14:textId="77777777" w:rsidR="00867727" w:rsidRPr="001247E3" w:rsidRDefault="00867727" w:rsidP="00DC78F9">
      <w:pPr>
        <w:spacing w:after="0" w:line="240" w:lineRule="auto"/>
        <w:rPr>
          <w:rFonts w:ascii="Times New Roman" w:hAnsi="Times New Roman" w:cs="Times New Roman"/>
          <w:sz w:val="16"/>
          <w:szCs w:val="16"/>
          <w:lang w:val="sr-Cyrl-RS"/>
        </w:rPr>
      </w:pPr>
    </w:p>
    <w:tbl>
      <w:tblPr>
        <w:tblW w:w="55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94"/>
        <w:gridCol w:w="4594"/>
        <w:gridCol w:w="900"/>
        <w:gridCol w:w="4138"/>
        <w:gridCol w:w="629"/>
        <w:gridCol w:w="2519"/>
        <w:gridCol w:w="1742"/>
      </w:tblGrid>
      <w:tr w:rsidR="008453A3" w:rsidRPr="00303EB6" w14:paraId="5A8CCB4F" w14:textId="77777777" w:rsidTr="0014210E">
        <w:trPr>
          <w:trHeight w:val="652"/>
          <w:tblHeader/>
          <w:jc w:val="center"/>
        </w:trPr>
        <w:tc>
          <w:tcPr>
            <w:tcW w:w="290" w:type="pct"/>
            <w:shd w:val="clear" w:color="auto" w:fill="D9D9D9"/>
            <w:vAlign w:val="center"/>
          </w:tcPr>
          <w:p w14:paraId="3A3512BB" w14:textId="77777777" w:rsidR="008453A3" w:rsidRPr="00303EB6" w:rsidRDefault="008453A3" w:rsidP="00DC78F9">
            <w:pPr>
              <w:spacing w:after="0" w:line="240" w:lineRule="auto"/>
              <w:ind w:firstLine="5"/>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w:t>
            </w:r>
          </w:p>
        </w:tc>
        <w:tc>
          <w:tcPr>
            <w:tcW w:w="1490" w:type="pct"/>
            <w:shd w:val="clear" w:color="auto" w:fill="D9D9D9"/>
            <w:vAlign w:val="center"/>
          </w:tcPr>
          <w:p w14:paraId="211C51DF"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1)</w:t>
            </w:r>
          </w:p>
        </w:tc>
        <w:tc>
          <w:tcPr>
            <w:tcW w:w="292" w:type="pct"/>
            <w:vAlign w:val="center"/>
          </w:tcPr>
          <w:p w14:paraId="567DABDB"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w:t>
            </w:r>
          </w:p>
        </w:tc>
        <w:tc>
          <w:tcPr>
            <w:tcW w:w="1342" w:type="pct"/>
            <w:vAlign w:val="center"/>
          </w:tcPr>
          <w:p w14:paraId="2E36D437"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1)</w:t>
            </w:r>
          </w:p>
        </w:tc>
        <w:tc>
          <w:tcPr>
            <w:tcW w:w="204" w:type="pct"/>
            <w:vAlign w:val="center"/>
          </w:tcPr>
          <w:p w14:paraId="08780BCA" w14:textId="77777777" w:rsidR="008453A3" w:rsidRPr="00D42BF2" w:rsidRDefault="008453A3" w:rsidP="00DC78F9">
            <w:pPr>
              <w:spacing w:after="0" w:line="240" w:lineRule="auto"/>
              <w:jc w:val="center"/>
              <w:rPr>
                <w:rFonts w:ascii="Times New Roman" w:hAnsi="Times New Roman" w:cs="Times New Roman"/>
                <w:sz w:val="18"/>
                <w:szCs w:val="18"/>
              </w:rPr>
            </w:pPr>
            <w:r w:rsidRPr="00D42BF2">
              <w:rPr>
                <w:rFonts w:ascii="Times New Roman" w:hAnsi="Times New Roman" w:cs="Times New Roman"/>
                <w:sz w:val="18"/>
                <w:szCs w:val="18"/>
                <w:lang w:val="sr-Cyrl-CS"/>
              </w:rPr>
              <w:t>в</w:t>
            </w:r>
            <w:r w:rsidRPr="00D42BF2">
              <w:rPr>
                <w:rFonts w:ascii="Times New Roman" w:hAnsi="Times New Roman" w:cs="Times New Roman"/>
                <w:sz w:val="18"/>
                <w:szCs w:val="18"/>
              </w:rPr>
              <w:t>)</w:t>
            </w:r>
          </w:p>
        </w:tc>
        <w:tc>
          <w:tcPr>
            <w:tcW w:w="817" w:type="pct"/>
            <w:vAlign w:val="center"/>
          </w:tcPr>
          <w:p w14:paraId="0068F4A4"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г</w:t>
            </w:r>
            <w:r w:rsidRPr="00303EB6">
              <w:rPr>
                <w:rFonts w:ascii="Times New Roman" w:hAnsi="Times New Roman" w:cs="Times New Roman"/>
                <w:sz w:val="18"/>
                <w:szCs w:val="18"/>
              </w:rPr>
              <w:t>)</w:t>
            </w:r>
          </w:p>
        </w:tc>
        <w:tc>
          <w:tcPr>
            <w:tcW w:w="565" w:type="pct"/>
            <w:vAlign w:val="center"/>
          </w:tcPr>
          <w:p w14:paraId="557DEA27"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д</w:t>
            </w:r>
            <w:r w:rsidRPr="00303EB6">
              <w:rPr>
                <w:rFonts w:ascii="Times New Roman" w:hAnsi="Times New Roman" w:cs="Times New Roman"/>
                <w:sz w:val="18"/>
                <w:szCs w:val="18"/>
              </w:rPr>
              <w:t>)</w:t>
            </w:r>
          </w:p>
        </w:tc>
      </w:tr>
      <w:tr w:rsidR="008453A3" w:rsidRPr="00303EB6" w14:paraId="4FB8860B" w14:textId="77777777" w:rsidTr="00CC4B78">
        <w:trPr>
          <w:trHeight w:val="739"/>
          <w:jc w:val="center"/>
        </w:trPr>
        <w:tc>
          <w:tcPr>
            <w:tcW w:w="290" w:type="pct"/>
            <w:shd w:val="clear" w:color="auto" w:fill="D9D9D9"/>
            <w:vAlign w:val="center"/>
          </w:tcPr>
          <w:p w14:paraId="66608890" w14:textId="77777777" w:rsidR="008453A3" w:rsidRPr="00303EB6" w:rsidRDefault="008453A3" w:rsidP="00E0590D">
            <w:pPr>
              <w:spacing w:before="120" w:after="120"/>
              <w:jc w:val="both"/>
              <w:rPr>
                <w:rFonts w:ascii="Times New Roman" w:hAnsi="Times New Roman" w:cs="Times New Roman"/>
                <w:sz w:val="18"/>
                <w:szCs w:val="18"/>
                <w:lang w:val="fr-FR"/>
              </w:rPr>
            </w:pPr>
            <w:r w:rsidRPr="00303EB6">
              <w:rPr>
                <w:rFonts w:ascii="Times New Roman" w:hAnsi="Times New Roman" w:cs="Times New Roman"/>
                <w:sz w:val="18"/>
                <w:szCs w:val="18"/>
                <w:lang w:val="ru-RU"/>
              </w:rPr>
              <w:t>Одредба прописа ЕУ</w:t>
            </w:r>
          </w:p>
        </w:tc>
        <w:tc>
          <w:tcPr>
            <w:tcW w:w="1490" w:type="pct"/>
            <w:shd w:val="clear" w:color="auto" w:fill="D9D9D9"/>
            <w:vAlign w:val="center"/>
          </w:tcPr>
          <w:p w14:paraId="2063E79D" w14:textId="5E4661B8"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r w:rsidR="00AC3784">
              <w:rPr>
                <w:rFonts w:ascii="Times New Roman" w:hAnsi="Times New Roman" w:cs="Times New Roman"/>
                <w:sz w:val="18"/>
                <w:szCs w:val="18"/>
                <w:lang w:val="hr-HR"/>
              </w:rPr>
              <w:t xml:space="preserve"> </w:t>
            </w:r>
            <w:r w:rsidR="00902302">
              <w:rPr>
                <w:rFonts w:ascii="Times New Roman" w:hAnsi="Times New Roman" w:cs="Times New Roman"/>
                <w:sz w:val="18"/>
                <w:szCs w:val="18"/>
                <w:lang w:val="hr-HR"/>
              </w:rPr>
              <w:t xml:space="preserve">прописа ЕУ </w:t>
            </w:r>
          </w:p>
        </w:tc>
        <w:tc>
          <w:tcPr>
            <w:tcW w:w="292" w:type="pct"/>
            <w:vAlign w:val="center"/>
          </w:tcPr>
          <w:p w14:paraId="33B929B5" w14:textId="77777777" w:rsidR="008453A3" w:rsidRPr="00303EB6" w:rsidRDefault="008453A3" w:rsidP="00E0590D">
            <w:pPr>
              <w:spacing w:before="120" w:after="120"/>
              <w:ind w:firstLine="5"/>
              <w:jc w:val="both"/>
              <w:rPr>
                <w:rFonts w:ascii="Times New Roman" w:hAnsi="Times New Roman" w:cs="Times New Roman"/>
                <w:sz w:val="18"/>
                <w:szCs w:val="18"/>
              </w:rPr>
            </w:pPr>
            <w:r w:rsidRPr="00303EB6">
              <w:rPr>
                <w:rFonts w:ascii="Times New Roman" w:hAnsi="Times New Roman" w:cs="Times New Roman"/>
                <w:sz w:val="18"/>
                <w:szCs w:val="18"/>
                <w:lang w:val="ru-RU"/>
              </w:rPr>
              <w:t>Одредбе прописа Р</w:t>
            </w:r>
            <w:r>
              <w:rPr>
                <w:rFonts w:ascii="Times New Roman" w:hAnsi="Times New Roman" w:cs="Times New Roman"/>
                <w:sz w:val="18"/>
                <w:szCs w:val="18"/>
                <w:lang w:val="ru-RU"/>
              </w:rPr>
              <w:t>.</w:t>
            </w:r>
            <w:r w:rsidRPr="00303EB6">
              <w:rPr>
                <w:rFonts w:ascii="Times New Roman" w:hAnsi="Times New Roman" w:cs="Times New Roman"/>
                <w:sz w:val="18"/>
                <w:szCs w:val="18"/>
                <w:lang w:val="ru-RU"/>
              </w:rPr>
              <w:t xml:space="preserve"> Србије</w:t>
            </w:r>
          </w:p>
        </w:tc>
        <w:tc>
          <w:tcPr>
            <w:tcW w:w="1342" w:type="pct"/>
            <w:vAlign w:val="center"/>
          </w:tcPr>
          <w:p w14:paraId="6181DD05" w14:textId="77777777"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p>
        </w:tc>
        <w:tc>
          <w:tcPr>
            <w:tcW w:w="204" w:type="pct"/>
            <w:vAlign w:val="center"/>
          </w:tcPr>
          <w:p w14:paraId="4E08E19B" w14:textId="77777777" w:rsidR="008453A3" w:rsidRPr="00D42BF2" w:rsidRDefault="008453A3" w:rsidP="00E0590D">
            <w:pPr>
              <w:spacing w:before="120" w:after="120"/>
              <w:jc w:val="both"/>
              <w:rPr>
                <w:rFonts w:ascii="Times New Roman" w:hAnsi="Times New Roman" w:cs="Times New Roman"/>
                <w:sz w:val="18"/>
                <w:szCs w:val="18"/>
                <w:lang w:val="ru-RU"/>
              </w:rPr>
            </w:pPr>
            <w:r w:rsidRPr="00D42BF2">
              <w:rPr>
                <w:rFonts w:ascii="Times New Roman" w:hAnsi="Times New Roman" w:cs="Times New Roman"/>
                <w:sz w:val="18"/>
                <w:szCs w:val="18"/>
                <w:lang w:val="ru-RU"/>
              </w:rPr>
              <w:t>Усклађеност</w:t>
            </w:r>
            <w:r w:rsidRPr="00D42BF2">
              <w:rPr>
                <w:rStyle w:val="FootnoteReference"/>
                <w:rFonts w:ascii="Times New Roman" w:hAnsi="Times New Roman" w:cs="Times New Roman"/>
                <w:sz w:val="18"/>
                <w:szCs w:val="18"/>
                <w:lang w:val="ru-RU"/>
              </w:rPr>
              <w:footnoteReference w:id="1"/>
            </w:r>
            <w:r w:rsidRPr="00D42BF2">
              <w:rPr>
                <w:rFonts w:ascii="Times New Roman" w:hAnsi="Times New Roman" w:cs="Times New Roman"/>
                <w:sz w:val="18"/>
                <w:szCs w:val="18"/>
                <w:lang w:val="ru-RU"/>
              </w:rPr>
              <w:t xml:space="preserve"> </w:t>
            </w:r>
          </w:p>
        </w:tc>
        <w:tc>
          <w:tcPr>
            <w:tcW w:w="817" w:type="pct"/>
            <w:vAlign w:val="center"/>
          </w:tcPr>
          <w:p w14:paraId="45C3DA83" w14:textId="77777777" w:rsidR="008453A3" w:rsidRPr="004E460E" w:rsidRDefault="008453A3" w:rsidP="00E0590D">
            <w:pPr>
              <w:spacing w:before="120" w:after="120"/>
              <w:ind w:firstLine="21"/>
              <w:jc w:val="both"/>
              <w:rPr>
                <w:rFonts w:ascii="Times New Roman" w:hAnsi="Times New Roman" w:cs="Times New Roman"/>
                <w:sz w:val="18"/>
                <w:szCs w:val="18"/>
                <w:lang w:val="sr-Cyrl-CS"/>
              </w:rPr>
            </w:pPr>
            <w:r w:rsidRPr="00303EB6">
              <w:rPr>
                <w:rFonts w:ascii="Times New Roman" w:hAnsi="Times New Roman" w:cs="Times New Roman"/>
                <w:sz w:val="18"/>
                <w:szCs w:val="18"/>
                <w:lang w:val="ru-RU"/>
              </w:rPr>
              <w:t>Разлози за д</w:t>
            </w:r>
            <w:r w:rsidRPr="00303EB6">
              <w:rPr>
                <w:rFonts w:ascii="Times New Roman" w:hAnsi="Times New Roman" w:cs="Times New Roman"/>
                <w:sz w:val="18"/>
                <w:szCs w:val="18"/>
                <w:lang w:val="sr-Cyrl-CS"/>
              </w:rPr>
              <w:t xml:space="preserve">елимичну </w:t>
            </w:r>
            <w:r w:rsidRPr="00303EB6">
              <w:rPr>
                <w:rFonts w:ascii="Times New Roman" w:hAnsi="Times New Roman" w:cs="Times New Roman"/>
                <w:sz w:val="18"/>
                <w:szCs w:val="18"/>
                <w:lang w:val="ru-RU"/>
              </w:rPr>
              <w:t>усклађеност, неусклађеност или непреносивост</w:t>
            </w:r>
          </w:p>
        </w:tc>
        <w:tc>
          <w:tcPr>
            <w:tcW w:w="565" w:type="pct"/>
            <w:vAlign w:val="center"/>
          </w:tcPr>
          <w:p w14:paraId="05A2C051" w14:textId="77777777" w:rsidR="008453A3" w:rsidRPr="00303EB6" w:rsidRDefault="008453A3" w:rsidP="00E0590D">
            <w:pPr>
              <w:spacing w:before="120" w:after="120"/>
              <w:jc w:val="both"/>
              <w:rPr>
                <w:rFonts w:ascii="Times New Roman" w:hAnsi="Times New Roman" w:cs="Times New Roman"/>
                <w:sz w:val="18"/>
                <w:szCs w:val="18"/>
              </w:rPr>
            </w:pPr>
            <w:r w:rsidRPr="00303EB6">
              <w:rPr>
                <w:rFonts w:ascii="Times New Roman" w:hAnsi="Times New Roman" w:cs="Times New Roman"/>
                <w:sz w:val="18"/>
                <w:szCs w:val="18"/>
                <w:lang w:val="sr-Cyrl-CS"/>
              </w:rPr>
              <w:t>Напомена о усклађености</w:t>
            </w:r>
          </w:p>
        </w:tc>
      </w:tr>
      <w:tr w:rsidR="008453A3" w:rsidRPr="00DC78F9" w14:paraId="03763F3E" w14:textId="77777777" w:rsidTr="00CC4B78">
        <w:trPr>
          <w:trHeight w:val="1137"/>
          <w:jc w:val="center"/>
        </w:trPr>
        <w:tc>
          <w:tcPr>
            <w:tcW w:w="290" w:type="pct"/>
            <w:shd w:val="clear" w:color="auto" w:fill="D9D9D9"/>
          </w:tcPr>
          <w:p w14:paraId="74FB2AAF" w14:textId="2A127FD7" w:rsidR="008453A3" w:rsidRPr="00DC78F9" w:rsidRDefault="00E74C61" w:rsidP="00DC78F9">
            <w:pPr>
              <w:spacing w:after="0" w:line="240" w:lineRule="auto"/>
              <w:jc w:val="center"/>
              <w:rPr>
                <w:rFonts w:ascii="Times New Roman" w:hAnsi="Times New Roman" w:cs="Times New Roman"/>
                <w:sz w:val="18"/>
                <w:szCs w:val="18"/>
                <w:lang w:val="sr-Cyrl-RS"/>
              </w:rPr>
            </w:pPr>
            <w:r w:rsidRPr="00DC78F9">
              <w:rPr>
                <w:rFonts w:ascii="Times New Roman" w:hAnsi="Times New Roman" w:cs="Times New Roman"/>
                <w:sz w:val="18"/>
                <w:szCs w:val="18"/>
              </w:rPr>
              <w:t>1.</w:t>
            </w:r>
            <w:r w:rsidR="0046388D" w:rsidRPr="00DC78F9">
              <w:rPr>
                <w:rFonts w:ascii="Times New Roman" w:hAnsi="Times New Roman" w:cs="Times New Roman"/>
                <w:sz w:val="18"/>
                <w:szCs w:val="18"/>
                <w:lang w:val="sr-Cyrl-RS"/>
              </w:rPr>
              <w:t>1.</w:t>
            </w:r>
          </w:p>
        </w:tc>
        <w:tc>
          <w:tcPr>
            <w:tcW w:w="1490" w:type="pct"/>
            <w:shd w:val="clear" w:color="auto" w:fill="D9D9D9"/>
          </w:tcPr>
          <w:p w14:paraId="62A181D8" w14:textId="46EF85F4" w:rsidR="008453A3" w:rsidRPr="00CC4B78" w:rsidRDefault="00CC4B78" w:rsidP="00CC4B78">
            <w:pPr>
              <w:spacing w:after="0" w:line="240" w:lineRule="auto"/>
              <w:jc w:val="both"/>
              <w:rPr>
                <w:rFonts w:ascii="Times New Roman" w:eastAsia="MS Mincho" w:hAnsi="Times New Roman" w:cs="Times New Roman"/>
                <w:sz w:val="18"/>
                <w:szCs w:val="18"/>
                <w:lang w:eastAsia="en-GB"/>
              </w:rPr>
            </w:pPr>
            <w:r w:rsidRPr="00CC4B78">
              <w:rPr>
                <w:rFonts w:ascii="Times New Roman" w:eastAsia="MS Mincho" w:hAnsi="Times New Roman" w:cs="Times New Roman"/>
                <w:sz w:val="18"/>
                <w:szCs w:val="18"/>
                <w:lang w:eastAsia="en-GB"/>
              </w:rPr>
              <w:t>1.</w:t>
            </w:r>
            <w:r>
              <w:rPr>
                <w:rFonts w:ascii="Times New Roman" w:eastAsia="MS Mincho" w:hAnsi="Times New Roman" w:cs="Times New Roman"/>
                <w:sz w:val="18"/>
                <w:szCs w:val="18"/>
                <w:lang w:val="sr-Cyrl-RS" w:eastAsia="en-GB"/>
              </w:rPr>
              <w:t xml:space="preserve"> </w:t>
            </w:r>
            <w:r w:rsidRPr="00CC4B78">
              <w:rPr>
                <w:rFonts w:ascii="Times New Roman" w:eastAsia="MS Mincho" w:hAnsi="Times New Roman" w:cs="Times New Roman"/>
                <w:sz w:val="18"/>
                <w:szCs w:val="18"/>
                <w:lang w:eastAsia="en-GB"/>
              </w:rPr>
              <w:t>The operator responsible for a consignment falling within the categories of animals and goods referred to in Article 47(1) of Regulation (EU) 2017/625 shall give prior notification, to the competent authority of the border control post of first arrival into the Union, at least one working day before the expected arrival of the consignment.</w:t>
            </w:r>
          </w:p>
        </w:tc>
        <w:tc>
          <w:tcPr>
            <w:tcW w:w="292" w:type="pct"/>
          </w:tcPr>
          <w:p w14:paraId="48D77480" w14:textId="7862C5DB" w:rsidR="00877B8E" w:rsidRPr="00DC78F9" w:rsidRDefault="00CC4B78" w:rsidP="007641C3">
            <w:pPr>
              <w:spacing w:after="0" w:line="240" w:lineRule="auto"/>
              <w:ind w:firstLine="5"/>
              <w:jc w:val="center"/>
              <w:rPr>
                <w:rFonts w:ascii="Times New Roman" w:hAnsi="Times New Roman" w:cs="Times New Roman"/>
                <w:sz w:val="18"/>
                <w:szCs w:val="18"/>
              </w:rPr>
            </w:pPr>
            <w:r>
              <w:rPr>
                <w:rFonts w:ascii="Times New Roman" w:hAnsi="Times New Roman" w:cs="Times New Roman"/>
                <w:sz w:val="18"/>
                <w:szCs w:val="18"/>
                <w:lang w:val="sr-Cyrl-RS"/>
              </w:rPr>
              <w:t>36.</w:t>
            </w:r>
            <w:r w:rsidR="00877B8E" w:rsidRPr="00DC78F9">
              <w:rPr>
                <w:rFonts w:ascii="Times New Roman" w:hAnsi="Times New Roman" w:cs="Times New Roman"/>
                <w:sz w:val="18"/>
                <w:szCs w:val="18"/>
              </w:rPr>
              <w:t>1.</w:t>
            </w:r>
          </w:p>
        </w:tc>
        <w:tc>
          <w:tcPr>
            <w:tcW w:w="1342" w:type="pct"/>
          </w:tcPr>
          <w:p w14:paraId="06CE9F5B" w14:textId="4AE1C26A" w:rsidR="00877B8E" w:rsidRPr="00CC4B78" w:rsidRDefault="00CC4B78" w:rsidP="00CC4B78">
            <w:pPr>
              <w:spacing w:after="0" w:line="240" w:lineRule="auto"/>
              <w:jc w:val="both"/>
              <w:rPr>
                <w:rFonts w:ascii="Times New Roman" w:eastAsia="Times New Roman" w:hAnsi="Times New Roman" w:cs="Times New Roman"/>
                <w:sz w:val="18"/>
                <w:szCs w:val="18"/>
                <w:lang w:val="lv-LV" w:eastAsia="en-GB"/>
              </w:rPr>
            </w:pPr>
            <w:r w:rsidRPr="00CC4B78">
              <w:rPr>
                <w:rFonts w:ascii="Times New Roman" w:eastAsia="Times New Roman" w:hAnsi="Times New Roman" w:cs="Times New Roman"/>
                <w:sz w:val="18"/>
                <w:szCs w:val="18"/>
                <w:lang w:val="lv-LV" w:eastAsia="en-GB"/>
              </w:rPr>
              <w:t>Субјект одговоран за пошиљку из члана 32. став 1. овог закона дужан је да најави пошиљку надлежном инспектору на граничном контролном месту најмање 24 часа пре очекиваног пристизања пошиљке.</w:t>
            </w:r>
          </w:p>
        </w:tc>
        <w:tc>
          <w:tcPr>
            <w:tcW w:w="204" w:type="pct"/>
          </w:tcPr>
          <w:p w14:paraId="3FC41DF5" w14:textId="23EDCEDC" w:rsidR="008453A3" w:rsidRPr="00DC78F9" w:rsidRDefault="00CC4B78" w:rsidP="00DC78F9">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w:t>
            </w:r>
            <w:r w:rsidR="00877B8E" w:rsidRPr="00DC78F9">
              <w:rPr>
                <w:rFonts w:ascii="Times New Roman" w:hAnsi="Times New Roman" w:cs="Times New Roman"/>
                <w:sz w:val="18"/>
                <w:szCs w:val="18"/>
                <w:lang w:val="sr-Cyrl-RS"/>
              </w:rPr>
              <w:t>У</w:t>
            </w:r>
          </w:p>
        </w:tc>
        <w:tc>
          <w:tcPr>
            <w:tcW w:w="817" w:type="pct"/>
          </w:tcPr>
          <w:p w14:paraId="61BE06CF" w14:textId="295BF993" w:rsidR="008453A3" w:rsidRPr="00DC78F9" w:rsidRDefault="008453A3" w:rsidP="00DC78F9">
            <w:pPr>
              <w:spacing w:after="0" w:line="240" w:lineRule="auto"/>
              <w:ind w:firstLine="14"/>
              <w:jc w:val="both"/>
              <w:rPr>
                <w:rFonts w:ascii="Times New Roman" w:eastAsia="Times New Roman" w:hAnsi="Times New Roman" w:cs="Times New Roman"/>
                <w:sz w:val="18"/>
                <w:szCs w:val="18"/>
                <w:lang w:eastAsia="en-GB"/>
              </w:rPr>
            </w:pPr>
          </w:p>
        </w:tc>
        <w:tc>
          <w:tcPr>
            <w:tcW w:w="565" w:type="pct"/>
          </w:tcPr>
          <w:p w14:paraId="521825FD" w14:textId="3ABEA220" w:rsidR="008453A3" w:rsidRPr="00DC78F9" w:rsidRDefault="008453A3" w:rsidP="00DC78F9">
            <w:pPr>
              <w:spacing w:after="0" w:line="240" w:lineRule="auto"/>
              <w:jc w:val="both"/>
              <w:rPr>
                <w:rFonts w:ascii="Times New Roman" w:eastAsia="Times New Roman" w:hAnsi="Times New Roman" w:cs="Times New Roman"/>
                <w:sz w:val="18"/>
                <w:szCs w:val="18"/>
                <w:lang w:eastAsia="en-GB"/>
              </w:rPr>
            </w:pPr>
          </w:p>
        </w:tc>
      </w:tr>
      <w:tr w:rsidR="00CC4B78" w:rsidRPr="00DC78F9" w14:paraId="2F388B35" w14:textId="77777777" w:rsidTr="00CC4B78">
        <w:trPr>
          <w:trHeight w:val="802"/>
          <w:jc w:val="center"/>
        </w:trPr>
        <w:tc>
          <w:tcPr>
            <w:tcW w:w="290" w:type="pct"/>
            <w:shd w:val="clear" w:color="auto" w:fill="D9D9D9"/>
          </w:tcPr>
          <w:p w14:paraId="3A1FF5C9" w14:textId="76DE673D" w:rsidR="00CC4B78" w:rsidRPr="00CC4B78" w:rsidRDefault="00CC4B78" w:rsidP="00CC4B78">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w:t>
            </w:r>
          </w:p>
        </w:tc>
        <w:tc>
          <w:tcPr>
            <w:tcW w:w="1490" w:type="pct"/>
            <w:shd w:val="clear" w:color="auto" w:fill="D9D9D9"/>
          </w:tcPr>
          <w:p w14:paraId="7724F2BD" w14:textId="370F6032" w:rsidR="00CC4B78" w:rsidRPr="00CC4B78" w:rsidRDefault="00CC4B78" w:rsidP="00CC4B78">
            <w:pPr>
              <w:spacing w:after="0" w:line="240" w:lineRule="auto"/>
              <w:jc w:val="both"/>
              <w:rPr>
                <w:rFonts w:ascii="Times New Roman" w:eastAsia="MS Mincho" w:hAnsi="Times New Roman" w:cs="Times New Roman"/>
                <w:sz w:val="18"/>
                <w:szCs w:val="18"/>
                <w:lang w:eastAsia="en-GB"/>
              </w:rPr>
            </w:pPr>
            <w:r w:rsidRPr="00CC4B78">
              <w:rPr>
                <w:rFonts w:ascii="Times New Roman" w:eastAsia="MS Mincho" w:hAnsi="Times New Roman" w:cs="Times New Roman"/>
                <w:sz w:val="18"/>
                <w:szCs w:val="18"/>
                <w:lang w:eastAsia="en-GB"/>
              </w:rPr>
              <w:t>2.</w:t>
            </w:r>
            <w:r>
              <w:rPr>
                <w:rFonts w:ascii="Times New Roman" w:eastAsia="MS Mincho" w:hAnsi="Times New Roman" w:cs="Times New Roman"/>
                <w:sz w:val="18"/>
                <w:szCs w:val="18"/>
                <w:lang w:val="sr-Cyrl-RS" w:eastAsia="en-GB"/>
              </w:rPr>
              <w:t xml:space="preserve"> </w:t>
            </w:r>
            <w:r w:rsidRPr="00CC4B78">
              <w:rPr>
                <w:rFonts w:ascii="Times New Roman" w:eastAsia="MS Mincho" w:hAnsi="Times New Roman" w:cs="Times New Roman"/>
                <w:sz w:val="18"/>
                <w:szCs w:val="18"/>
                <w:lang w:eastAsia="en-GB"/>
              </w:rPr>
              <w:t>By way of derogation from paragraph 1, where logistical constraints prevent compliance with the time limit set out in that paragraph, the competent authorities of the border control posts may apply a period of prior notification of at least four hours before the expected arrival of the consignment.</w:t>
            </w:r>
          </w:p>
        </w:tc>
        <w:tc>
          <w:tcPr>
            <w:tcW w:w="292" w:type="pct"/>
          </w:tcPr>
          <w:p w14:paraId="5F812AE1" w14:textId="63F01431" w:rsidR="00CC4B78" w:rsidRPr="00CC4B78" w:rsidRDefault="00CC4B78" w:rsidP="00CC4B78">
            <w:pPr>
              <w:spacing w:after="0" w:line="240" w:lineRule="auto"/>
              <w:ind w:firstLine="5"/>
              <w:jc w:val="center"/>
              <w:rPr>
                <w:rFonts w:ascii="Times New Roman" w:hAnsi="Times New Roman" w:cs="Times New Roman"/>
                <w:sz w:val="18"/>
                <w:szCs w:val="18"/>
                <w:lang w:val="sr-Cyrl-RS"/>
              </w:rPr>
            </w:pPr>
            <w:r>
              <w:rPr>
                <w:rFonts w:ascii="Times New Roman" w:hAnsi="Times New Roman" w:cs="Times New Roman"/>
                <w:sz w:val="18"/>
                <w:szCs w:val="18"/>
                <w:lang w:val="sr-Cyrl-RS"/>
              </w:rPr>
              <w:t>36.2.</w:t>
            </w:r>
          </w:p>
        </w:tc>
        <w:tc>
          <w:tcPr>
            <w:tcW w:w="1342" w:type="pct"/>
          </w:tcPr>
          <w:p w14:paraId="7956DB11" w14:textId="4F41458A" w:rsidR="00CC4B78" w:rsidRPr="00DC78F9" w:rsidRDefault="00CC4B78" w:rsidP="00CC4B78">
            <w:pPr>
              <w:spacing w:after="0" w:line="240" w:lineRule="auto"/>
              <w:ind w:firstLine="14"/>
              <w:jc w:val="both"/>
              <w:rPr>
                <w:rFonts w:ascii="Times New Roman" w:eastAsia="Times New Roman" w:hAnsi="Times New Roman" w:cs="Times New Roman"/>
                <w:sz w:val="18"/>
                <w:szCs w:val="18"/>
                <w:lang w:eastAsia="en-GB"/>
              </w:rPr>
            </w:pPr>
            <w:r w:rsidRPr="00CC4B78">
              <w:rPr>
                <w:rFonts w:ascii="Times New Roman" w:eastAsia="Times New Roman" w:hAnsi="Times New Roman" w:cs="Times New Roman"/>
                <w:sz w:val="18"/>
                <w:szCs w:val="18"/>
                <w:lang w:val="lv-LV" w:eastAsia="en-GB"/>
              </w:rPr>
              <w:t>Изузетно од става 1. овог члана, надлежни инспектор на граничном контролном месту може да прихвати најаву од најмање четири часа пре очекиваног доласка пошиљке.</w:t>
            </w:r>
          </w:p>
        </w:tc>
        <w:tc>
          <w:tcPr>
            <w:tcW w:w="204" w:type="pct"/>
          </w:tcPr>
          <w:p w14:paraId="141F1982" w14:textId="24E525AA" w:rsidR="00CC4B78" w:rsidRPr="00DC78F9" w:rsidRDefault="00CC4B78" w:rsidP="00CC4B78">
            <w:pPr>
              <w:spacing w:after="0" w:line="240" w:lineRule="auto"/>
              <w:jc w:val="center"/>
              <w:rPr>
                <w:rFonts w:ascii="Times New Roman" w:hAnsi="Times New Roman" w:cs="Times New Roman"/>
                <w:sz w:val="18"/>
                <w:szCs w:val="18"/>
                <w:lang w:val="sr-Cyrl-RS"/>
              </w:rPr>
            </w:pPr>
            <w:r w:rsidRPr="00014853">
              <w:rPr>
                <w:rFonts w:ascii="Times New Roman" w:hAnsi="Times New Roman" w:cs="Times New Roman"/>
                <w:sz w:val="18"/>
                <w:szCs w:val="18"/>
                <w:lang w:val="sr-Cyrl-RS"/>
              </w:rPr>
              <w:t>ПУ</w:t>
            </w:r>
          </w:p>
        </w:tc>
        <w:tc>
          <w:tcPr>
            <w:tcW w:w="817" w:type="pct"/>
          </w:tcPr>
          <w:p w14:paraId="08224D4C" w14:textId="77777777" w:rsidR="00CC4B78" w:rsidRPr="00DC78F9" w:rsidRDefault="00CC4B78" w:rsidP="00CC4B78">
            <w:pPr>
              <w:spacing w:after="0" w:line="240" w:lineRule="auto"/>
              <w:ind w:firstLine="14"/>
              <w:jc w:val="both"/>
              <w:rPr>
                <w:rFonts w:ascii="Times New Roman" w:eastAsia="Times New Roman" w:hAnsi="Times New Roman" w:cs="Times New Roman"/>
                <w:sz w:val="18"/>
                <w:szCs w:val="18"/>
                <w:lang w:eastAsia="en-GB"/>
              </w:rPr>
            </w:pPr>
          </w:p>
        </w:tc>
        <w:tc>
          <w:tcPr>
            <w:tcW w:w="565" w:type="pct"/>
          </w:tcPr>
          <w:p w14:paraId="26FC1183" w14:textId="77777777" w:rsidR="00CC4B78" w:rsidRPr="00DC78F9" w:rsidRDefault="00CC4B78" w:rsidP="00CC4B78">
            <w:pPr>
              <w:spacing w:after="0" w:line="240" w:lineRule="auto"/>
              <w:jc w:val="both"/>
              <w:rPr>
                <w:rFonts w:ascii="Times New Roman" w:eastAsia="Times New Roman" w:hAnsi="Times New Roman" w:cs="Times New Roman"/>
                <w:sz w:val="18"/>
                <w:szCs w:val="18"/>
                <w:lang w:eastAsia="en-GB"/>
              </w:rPr>
            </w:pPr>
          </w:p>
        </w:tc>
      </w:tr>
      <w:tr w:rsidR="00CC4B78" w:rsidRPr="00DC78F9" w14:paraId="7CB1DD13" w14:textId="77777777" w:rsidTr="00CC4B78">
        <w:trPr>
          <w:trHeight w:val="1227"/>
          <w:jc w:val="center"/>
        </w:trPr>
        <w:tc>
          <w:tcPr>
            <w:tcW w:w="290" w:type="pct"/>
            <w:shd w:val="clear" w:color="auto" w:fill="D9D9D9"/>
          </w:tcPr>
          <w:p w14:paraId="4B644BDF" w14:textId="78C1C658" w:rsidR="00CC4B78" w:rsidRPr="00DC78F9" w:rsidRDefault="00CC4B78" w:rsidP="00CC4B78">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1.3.</w:t>
            </w:r>
          </w:p>
        </w:tc>
        <w:tc>
          <w:tcPr>
            <w:tcW w:w="1490" w:type="pct"/>
            <w:shd w:val="clear" w:color="auto" w:fill="D9D9D9"/>
          </w:tcPr>
          <w:p w14:paraId="61BF8DD1" w14:textId="2A76D0D7" w:rsidR="00CC4B78" w:rsidRPr="00DC78F9" w:rsidRDefault="00CC4B78" w:rsidP="00CC4B78">
            <w:pPr>
              <w:spacing w:after="0" w:line="240" w:lineRule="auto"/>
              <w:jc w:val="both"/>
              <w:rPr>
                <w:rFonts w:ascii="Times New Roman" w:eastAsia="MS Mincho" w:hAnsi="Times New Roman" w:cs="Times New Roman"/>
                <w:sz w:val="18"/>
                <w:szCs w:val="18"/>
                <w:lang w:eastAsia="en-GB"/>
              </w:rPr>
            </w:pPr>
            <w:r w:rsidRPr="00CC4B78">
              <w:rPr>
                <w:rFonts w:ascii="Times New Roman" w:eastAsia="MS Mincho" w:hAnsi="Times New Roman" w:cs="Times New Roman"/>
                <w:sz w:val="18"/>
                <w:szCs w:val="18"/>
                <w:lang w:eastAsia="en-GB"/>
              </w:rPr>
              <w:t>3.</w:t>
            </w:r>
            <w:r>
              <w:rPr>
                <w:rFonts w:ascii="Times New Roman" w:eastAsia="MS Mincho" w:hAnsi="Times New Roman" w:cs="Times New Roman"/>
                <w:sz w:val="18"/>
                <w:szCs w:val="18"/>
                <w:lang w:val="sr-Cyrl-RS" w:eastAsia="en-GB"/>
              </w:rPr>
              <w:t xml:space="preserve"> </w:t>
            </w:r>
            <w:r w:rsidRPr="00CC4B78">
              <w:rPr>
                <w:rFonts w:ascii="Times New Roman" w:eastAsia="MS Mincho" w:hAnsi="Times New Roman" w:cs="Times New Roman"/>
                <w:sz w:val="18"/>
                <w:szCs w:val="18"/>
                <w:lang w:eastAsia="en-GB"/>
              </w:rPr>
              <w:t>By way of derogation from paragraph 1, the competent authorities of border control posts designated for imports of unprocessed logs and sawn and chipped wood in accordance with Article 4 of Commission Delegated Regulation (EU) 2019/1012 may apply a period of prior notification of up to five working days before the expected arrival of such consignments.</w:t>
            </w:r>
          </w:p>
        </w:tc>
        <w:tc>
          <w:tcPr>
            <w:tcW w:w="292" w:type="pct"/>
          </w:tcPr>
          <w:p w14:paraId="0CB062AC" w14:textId="13F62CE8" w:rsidR="00CC4B78" w:rsidRPr="00DC78F9" w:rsidRDefault="00CC4B78" w:rsidP="00CC4B78">
            <w:pPr>
              <w:spacing w:after="0" w:line="240" w:lineRule="auto"/>
              <w:ind w:firstLine="5"/>
              <w:jc w:val="center"/>
              <w:rPr>
                <w:rFonts w:ascii="Times New Roman" w:hAnsi="Times New Roman" w:cs="Times New Roman"/>
                <w:sz w:val="18"/>
                <w:szCs w:val="18"/>
                <w:lang w:val="sr-Cyrl-RS"/>
              </w:rPr>
            </w:pPr>
            <w:r>
              <w:rPr>
                <w:rFonts w:ascii="Times New Roman" w:hAnsi="Times New Roman" w:cs="Times New Roman"/>
                <w:sz w:val="18"/>
                <w:szCs w:val="18"/>
                <w:lang w:val="sr-Cyrl-RS"/>
              </w:rPr>
              <w:t>36.3</w:t>
            </w:r>
            <w:r w:rsidRPr="00DC78F9">
              <w:rPr>
                <w:rFonts w:ascii="Times New Roman" w:hAnsi="Times New Roman" w:cs="Times New Roman"/>
                <w:sz w:val="18"/>
                <w:szCs w:val="18"/>
                <w:lang w:val="sr-Cyrl-RS"/>
              </w:rPr>
              <w:t>.</w:t>
            </w:r>
          </w:p>
        </w:tc>
        <w:tc>
          <w:tcPr>
            <w:tcW w:w="1342" w:type="pct"/>
          </w:tcPr>
          <w:p w14:paraId="65C6087E" w14:textId="6F8973AE" w:rsidR="00CC4B78" w:rsidRPr="00CC4B78" w:rsidRDefault="00CC4B78" w:rsidP="00CC4B78">
            <w:pPr>
              <w:spacing w:after="0" w:line="240" w:lineRule="auto"/>
              <w:jc w:val="both"/>
              <w:rPr>
                <w:rFonts w:ascii="Times New Roman" w:eastAsia="Times New Roman" w:hAnsi="Times New Roman" w:cs="Times New Roman"/>
                <w:sz w:val="18"/>
                <w:szCs w:val="18"/>
                <w:lang w:val="lv-LV" w:eastAsia="en-GB"/>
              </w:rPr>
            </w:pPr>
            <w:r w:rsidRPr="00CC4B78">
              <w:rPr>
                <w:rFonts w:ascii="Times New Roman" w:eastAsia="Times New Roman" w:hAnsi="Times New Roman" w:cs="Times New Roman"/>
                <w:sz w:val="18"/>
                <w:szCs w:val="18"/>
                <w:lang w:val="lv-LV" w:eastAsia="en-GB"/>
              </w:rPr>
              <w:t>Надлежни инспектор на граничном контролном месту задужен за необрађене трупце и резано и цепано дрво може да прихвати најаву за период од највише пет радних дана пре очекиваног пристизања такве пошиљке.</w:t>
            </w:r>
          </w:p>
        </w:tc>
        <w:tc>
          <w:tcPr>
            <w:tcW w:w="204" w:type="pct"/>
          </w:tcPr>
          <w:p w14:paraId="7940C9D3" w14:textId="05E2BE9B" w:rsidR="00CC4B78" w:rsidRPr="00DC78F9" w:rsidRDefault="00CC4B78" w:rsidP="00CC4B78">
            <w:pPr>
              <w:spacing w:after="0" w:line="240" w:lineRule="auto"/>
              <w:jc w:val="center"/>
              <w:rPr>
                <w:rFonts w:ascii="Times New Roman" w:hAnsi="Times New Roman" w:cs="Times New Roman"/>
                <w:sz w:val="18"/>
                <w:szCs w:val="18"/>
                <w:lang w:val="sr-Cyrl-RS"/>
              </w:rPr>
            </w:pPr>
            <w:r w:rsidRPr="00014853">
              <w:rPr>
                <w:rFonts w:ascii="Times New Roman" w:hAnsi="Times New Roman" w:cs="Times New Roman"/>
                <w:sz w:val="18"/>
                <w:szCs w:val="18"/>
                <w:lang w:val="sr-Cyrl-RS"/>
              </w:rPr>
              <w:t>ПУ</w:t>
            </w:r>
          </w:p>
        </w:tc>
        <w:tc>
          <w:tcPr>
            <w:tcW w:w="817" w:type="pct"/>
          </w:tcPr>
          <w:p w14:paraId="458B8DC0" w14:textId="557D32D4" w:rsidR="00CC4B78" w:rsidRPr="00DC78F9" w:rsidRDefault="00CC4B78" w:rsidP="00CC4B78">
            <w:pPr>
              <w:spacing w:after="0" w:line="240" w:lineRule="auto"/>
              <w:ind w:firstLine="21"/>
              <w:jc w:val="both"/>
              <w:rPr>
                <w:rFonts w:ascii="Times New Roman" w:hAnsi="Times New Roman" w:cs="Times New Roman"/>
                <w:sz w:val="18"/>
                <w:szCs w:val="18"/>
                <w:lang w:val="ru-RU"/>
              </w:rPr>
            </w:pPr>
          </w:p>
        </w:tc>
        <w:tc>
          <w:tcPr>
            <w:tcW w:w="565" w:type="pct"/>
          </w:tcPr>
          <w:p w14:paraId="15C9E062" w14:textId="5B513578" w:rsidR="00CC4B78" w:rsidRPr="00DC78F9" w:rsidRDefault="00CC4B78" w:rsidP="00CC4B78">
            <w:pPr>
              <w:spacing w:after="0" w:line="240" w:lineRule="auto"/>
              <w:jc w:val="both"/>
              <w:rPr>
                <w:rFonts w:ascii="Times New Roman" w:hAnsi="Times New Roman" w:cs="Times New Roman"/>
                <w:sz w:val="18"/>
                <w:szCs w:val="18"/>
                <w:lang w:val="sr-Cyrl-CS"/>
              </w:rPr>
            </w:pPr>
          </w:p>
        </w:tc>
      </w:tr>
      <w:tr w:rsidR="007641C3" w:rsidRPr="00DC78F9" w14:paraId="3C1CEC4E" w14:textId="77777777" w:rsidTr="0014210E">
        <w:trPr>
          <w:trHeight w:val="507"/>
          <w:jc w:val="center"/>
        </w:trPr>
        <w:tc>
          <w:tcPr>
            <w:tcW w:w="290" w:type="pct"/>
            <w:shd w:val="clear" w:color="auto" w:fill="D9D9D9"/>
          </w:tcPr>
          <w:p w14:paraId="4C318DA0" w14:textId="7465B283" w:rsidR="007641C3" w:rsidRPr="00DC78F9" w:rsidRDefault="007641C3" w:rsidP="007641C3">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2413052C" w14:textId="4489C55F" w:rsidR="007641C3" w:rsidRPr="00DC78F9" w:rsidRDefault="007641C3" w:rsidP="007641C3">
            <w:pPr>
              <w:spacing w:after="0" w:line="240" w:lineRule="auto"/>
              <w:jc w:val="both"/>
              <w:rPr>
                <w:rFonts w:ascii="Times New Roman" w:eastAsia="MS Mincho" w:hAnsi="Times New Roman" w:cs="Times New Roman"/>
                <w:sz w:val="18"/>
                <w:szCs w:val="18"/>
                <w:lang w:eastAsia="en-GB"/>
              </w:rPr>
            </w:pPr>
          </w:p>
        </w:tc>
        <w:tc>
          <w:tcPr>
            <w:tcW w:w="292" w:type="pct"/>
          </w:tcPr>
          <w:p w14:paraId="08BA3EDB" w14:textId="7D2DB5D6" w:rsidR="007641C3" w:rsidRPr="00DC78F9" w:rsidRDefault="00CC4B78" w:rsidP="007641C3">
            <w:pPr>
              <w:spacing w:after="0" w:line="240" w:lineRule="auto"/>
              <w:ind w:firstLine="5"/>
              <w:jc w:val="center"/>
              <w:rPr>
                <w:rFonts w:ascii="Times New Roman" w:hAnsi="Times New Roman" w:cs="Times New Roman"/>
                <w:sz w:val="18"/>
                <w:szCs w:val="18"/>
                <w:lang w:val="sr-Cyrl-RS"/>
              </w:rPr>
            </w:pPr>
            <w:r>
              <w:rPr>
                <w:rFonts w:ascii="Times New Roman" w:hAnsi="Times New Roman" w:cs="Times New Roman"/>
                <w:sz w:val="18"/>
                <w:szCs w:val="18"/>
                <w:lang w:val="sr-Cyrl-RS"/>
              </w:rPr>
              <w:t>36.4.</w:t>
            </w:r>
          </w:p>
        </w:tc>
        <w:tc>
          <w:tcPr>
            <w:tcW w:w="1342" w:type="pct"/>
          </w:tcPr>
          <w:p w14:paraId="6C0A112D" w14:textId="69C8ED53" w:rsidR="007641C3" w:rsidRPr="00DC78F9" w:rsidRDefault="00CC4B78" w:rsidP="007641C3">
            <w:pPr>
              <w:spacing w:after="0" w:line="240" w:lineRule="auto"/>
              <w:ind w:firstLine="14"/>
              <w:jc w:val="both"/>
              <w:rPr>
                <w:rFonts w:ascii="Times New Roman" w:eastAsia="Times New Roman" w:hAnsi="Times New Roman" w:cs="Times New Roman"/>
                <w:sz w:val="18"/>
                <w:szCs w:val="18"/>
                <w:lang w:eastAsia="en-GB"/>
              </w:rPr>
            </w:pPr>
            <w:r w:rsidRPr="00CC4B78">
              <w:rPr>
                <w:rFonts w:ascii="Times New Roman" w:eastAsia="Times New Roman" w:hAnsi="Times New Roman" w:cs="Times New Roman"/>
                <w:sz w:val="18"/>
                <w:szCs w:val="18"/>
                <w:lang w:val="lv-LV" w:eastAsia="en-GB"/>
              </w:rPr>
              <w:t>Министар прописује захтеве и начин најаве пошиљке животиња и роба које се прегледају на граничном контролном месту.</w:t>
            </w:r>
          </w:p>
        </w:tc>
        <w:tc>
          <w:tcPr>
            <w:tcW w:w="204" w:type="pct"/>
          </w:tcPr>
          <w:p w14:paraId="5941DF56" w14:textId="03A9BBF2" w:rsidR="007641C3" w:rsidRPr="00DC78F9" w:rsidRDefault="00604BD5" w:rsidP="007641C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4F21C6F9" w14:textId="1C31AAB8" w:rsidR="007641C3" w:rsidRPr="00DC78F9" w:rsidRDefault="00604BD5" w:rsidP="007641C3">
            <w:pPr>
              <w:spacing w:after="0" w:line="240" w:lineRule="auto"/>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Национална мера</w:t>
            </w:r>
          </w:p>
        </w:tc>
        <w:tc>
          <w:tcPr>
            <w:tcW w:w="565" w:type="pct"/>
          </w:tcPr>
          <w:p w14:paraId="5DDB2B67" w14:textId="77777777" w:rsidR="007641C3" w:rsidRPr="00DC78F9" w:rsidRDefault="007641C3" w:rsidP="007641C3">
            <w:pPr>
              <w:spacing w:after="0" w:line="240" w:lineRule="auto"/>
              <w:jc w:val="both"/>
              <w:rPr>
                <w:rFonts w:ascii="Times New Roman" w:hAnsi="Times New Roman" w:cs="Times New Roman"/>
                <w:sz w:val="18"/>
                <w:szCs w:val="18"/>
                <w:lang w:val="sr-Cyrl-CS"/>
              </w:rPr>
            </w:pPr>
          </w:p>
        </w:tc>
      </w:tr>
      <w:tr w:rsidR="00604BD5" w:rsidRPr="00DC78F9" w14:paraId="755576E4" w14:textId="77777777" w:rsidTr="0014210E">
        <w:trPr>
          <w:trHeight w:val="507"/>
          <w:jc w:val="center"/>
        </w:trPr>
        <w:tc>
          <w:tcPr>
            <w:tcW w:w="290" w:type="pct"/>
            <w:shd w:val="clear" w:color="auto" w:fill="D9D9D9"/>
          </w:tcPr>
          <w:p w14:paraId="4F5C16E0" w14:textId="62B831F7" w:rsidR="00604BD5" w:rsidRPr="00DC78F9" w:rsidRDefault="00604BD5" w:rsidP="00604BD5">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w:t>
            </w:r>
          </w:p>
        </w:tc>
        <w:tc>
          <w:tcPr>
            <w:tcW w:w="1490" w:type="pct"/>
            <w:shd w:val="clear" w:color="auto" w:fill="D9D9D9"/>
          </w:tcPr>
          <w:p w14:paraId="28556C22" w14:textId="7F7C3A1E" w:rsidR="00604BD5" w:rsidRPr="00604BD5" w:rsidRDefault="00604BD5" w:rsidP="00604BD5">
            <w:pPr>
              <w:spacing w:after="0" w:line="240" w:lineRule="auto"/>
              <w:jc w:val="both"/>
              <w:rPr>
                <w:rFonts w:ascii="Times New Roman" w:eastAsia="MS Mincho" w:hAnsi="Times New Roman" w:cs="Times New Roman"/>
                <w:sz w:val="18"/>
                <w:szCs w:val="18"/>
                <w:lang w:eastAsia="en-GB"/>
              </w:rPr>
            </w:pPr>
            <w:r w:rsidRPr="00604BD5">
              <w:rPr>
                <w:rFonts w:ascii="Times New Roman" w:eastAsia="MS Mincho" w:hAnsi="Times New Roman" w:cs="Times New Roman"/>
                <w:sz w:val="18"/>
                <w:szCs w:val="18"/>
                <w:lang w:eastAsia="en-GB"/>
              </w:rPr>
              <w:t>This Regulation shall enter into force on the twentieth day following its publication in the</w:t>
            </w:r>
            <w:r>
              <w:rPr>
                <w:rFonts w:ascii="Times New Roman" w:eastAsia="MS Mincho" w:hAnsi="Times New Roman" w:cs="Times New Roman"/>
                <w:sz w:val="18"/>
                <w:szCs w:val="18"/>
                <w:lang w:val="sr-Cyrl-RS" w:eastAsia="en-GB"/>
              </w:rPr>
              <w:t xml:space="preserve"> </w:t>
            </w:r>
            <w:r w:rsidRPr="00604BD5">
              <w:rPr>
                <w:rFonts w:ascii="Times New Roman" w:eastAsia="MS Mincho" w:hAnsi="Times New Roman" w:cs="Times New Roman"/>
                <w:sz w:val="18"/>
                <w:szCs w:val="18"/>
                <w:lang w:eastAsia="en-GB"/>
              </w:rPr>
              <w:t>Official Journal of the European Union.</w:t>
            </w:r>
          </w:p>
          <w:p w14:paraId="1AE66578" w14:textId="26109C91" w:rsidR="00604BD5" w:rsidRPr="00DC78F9" w:rsidRDefault="00604BD5" w:rsidP="00604BD5">
            <w:pPr>
              <w:spacing w:after="0" w:line="240" w:lineRule="auto"/>
              <w:jc w:val="both"/>
              <w:rPr>
                <w:rFonts w:ascii="Times New Roman" w:eastAsia="MS Mincho" w:hAnsi="Times New Roman" w:cs="Times New Roman"/>
                <w:sz w:val="18"/>
                <w:szCs w:val="18"/>
                <w:lang w:eastAsia="en-GB"/>
              </w:rPr>
            </w:pPr>
            <w:r w:rsidRPr="00604BD5">
              <w:rPr>
                <w:rFonts w:ascii="Times New Roman" w:eastAsia="MS Mincho" w:hAnsi="Times New Roman" w:cs="Times New Roman"/>
                <w:sz w:val="18"/>
                <w:szCs w:val="18"/>
                <w:lang w:eastAsia="en-GB"/>
              </w:rPr>
              <w:t>It shall apply as from 14</w:t>
            </w:r>
            <w:r>
              <w:rPr>
                <w:rFonts w:ascii="Times New Roman" w:eastAsia="MS Mincho" w:hAnsi="Times New Roman" w:cs="Times New Roman"/>
                <w:sz w:val="18"/>
                <w:szCs w:val="18"/>
                <w:lang w:val="sr-Cyrl-RS" w:eastAsia="en-GB"/>
              </w:rPr>
              <w:t xml:space="preserve"> </w:t>
            </w:r>
            <w:r w:rsidRPr="00604BD5">
              <w:rPr>
                <w:rFonts w:ascii="Times New Roman" w:eastAsia="MS Mincho" w:hAnsi="Times New Roman" w:cs="Times New Roman"/>
                <w:sz w:val="18"/>
                <w:szCs w:val="18"/>
                <w:lang w:eastAsia="en-GB"/>
              </w:rPr>
              <w:t>December 2019.</w:t>
            </w:r>
          </w:p>
        </w:tc>
        <w:tc>
          <w:tcPr>
            <w:tcW w:w="292" w:type="pct"/>
          </w:tcPr>
          <w:p w14:paraId="13CF7B1F" w14:textId="34EB33F1" w:rsidR="00604BD5" w:rsidRPr="00DC78F9" w:rsidRDefault="00604BD5" w:rsidP="00604BD5">
            <w:pPr>
              <w:spacing w:after="0" w:line="240" w:lineRule="auto"/>
              <w:ind w:firstLine="5"/>
              <w:jc w:val="center"/>
              <w:rPr>
                <w:rFonts w:ascii="Times New Roman" w:hAnsi="Times New Roman" w:cs="Times New Roman"/>
                <w:sz w:val="18"/>
                <w:szCs w:val="18"/>
                <w:lang w:val="sr-Cyrl-RS"/>
              </w:rPr>
            </w:pPr>
          </w:p>
        </w:tc>
        <w:tc>
          <w:tcPr>
            <w:tcW w:w="1342" w:type="pct"/>
          </w:tcPr>
          <w:p w14:paraId="19B31587" w14:textId="59F2065E" w:rsidR="00604BD5" w:rsidRPr="00DC78F9" w:rsidRDefault="00604BD5" w:rsidP="00604BD5">
            <w:pPr>
              <w:spacing w:after="0" w:line="240" w:lineRule="auto"/>
              <w:ind w:firstLine="14"/>
              <w:jc w:val="both"/>
              <w:rPr>
                <w:rFonts w:ascii="Times New Roman" w:eastAsia="Times New Roman" w:hAnsi="Times New Roman" w:cs="Times New Roman"/>
                <w:sz w:val="18"/>
                <w:szCs w:val="18"/>
                <w:lang w:eastAsia="en-GB"/>
              </w:rPr>
            </w:pPr>
          </w:p>
        </w:tc>
        <w:tc>
          <w:tcPr>
            <w:tcW w:w="204" w:type="pct"/>
          </w:tcPr>
          <w:p w14:paraId="064D978A" w14:textId="23920CB7" w:rsidR="00604BD5" w:rsidRPr="00DC78F9" w:rsidRDefault="00604BD5" w:rsidP="00604BD5">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17" w:type="pct"/>
          </w:tcPr>
          <w:p w14:paraId="69BB4526" w14:textId="34FE9EA6" w:rsidR="00604BD5" w:rsidRPr="00DC78F9" w:rsidRDefault="00604BD5" w:rsidP="00604BD5">
            <w:pPr>
              <w:spacing w:after="0" w:line="240" w:lineRule="auto"/>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Одредбе нису преносиве у национално законодавство.</w:t>
            </w:r>
          </w:p>
        </w:tc>
        <w:tc>
          <w:tcPr>
            <w:tcW w:w="565" w:type="pct"/>
          </w:tcPr>
          <w:p w14:paraId="5058AF9A" w14:textId="27191BCD" w:rsidR="00604BD5" w:rsidRPr="00DC78F9" w:rsidRDefault="00604BD5" w:rsidP="00604BD5">
            <w:pPr>
              <w:spacing w:after="0" w:line="240" w:lineRule="auto"/>
              <w:jc w:val="both"/>
              <w:rPr>
                <w:rFonts w:ascii="Times New Roman" w:hAnsi="Times New Roman" w:cs="Times New Roman"/>
                <w:sz w:val="18"/>
                <w:szCs w:val="18"/>
                <w:lang w:val="sr-Cyrl-CS"/>
              </w:rPr>
            </w:pPr>
            <w:r w:rsidRPr="008E0A8A">
              <w:rPr>
                <w:rFonts w:ascii="Times New Roman" w:hAnsi="Times New Roman" w:cs="Times New Roman"/>
                <w:sz w:val="18"/>
                <w:szCs w:val="18"/>
                <w:lang w:val="ru-RU"/>
              </w:rPr>
              <w:t>Непреносиво, биће применљиво након приступања</w:t>
            </w:r>
          </w:p>
        </w:tc>
      </w:tr>
    </w:tbl>
    <w:p w14:paraId="72DFFCBB" w14:textId="77777777" w:rsidR="009D0F15" w:rsidRPr="00BF4298" w:rsidRDefault="009D0F15" w:rsidP="00BF4298">
      <w:pPr>
        <w:spacing w:after="0" w:line="240" w:lineRule="auto"/>
        <w:rPr>
          <w:rFonts w:ascii="Times New Roman" w:hAnsi="Times New Roman" w:cs="Times New Roman"/>
          <w:sz w:val="24"/>
          <w:szCs w:val="24"/>
          <w:lang w:val="sr-Cyrl-RS"/>
        </w:rPr>
      </w:pPr>
    </w:p>
    <w:sectPr w:rsidR="009D0F15" w:rsidRPr="00BF4298" w:rsidSect="005F778D">
      <w:footerReference w:type="default" r:id="rId8"/>
      <w:pgSz w:w="16838" w:h="11906" w:orient="landscape"/>
      <w:pgMar w:top="720" w:right="1417" w:bottom="72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0B390" w14:textId="77777777" w:rsidR="005470DE" w:rsidRDefault="005470DE" w:rsidP="008453A3">
      <w:pPr>
        <w:spacing w:after="0" w:line="240" w:lineRule="auto"/>
      </w:pPr>
      <w:r>
        <w:separator/>
      </w:r>
    </w:p>
  </w:endnote>
  <w:endnote w:type="continuationSeparator" w:id="0">
    <w:p w14:paraId="4AD74F0D" w14:textId="77777777" w:rsidR="005470DE" w:rsidRDefault="005470DE" w:rsidP="00845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308656"/>
      <w:docPartObj>
        <w:docPartGallery w:val="Page Numbers (Bottom of Page)"/>
        <w:docPartUnique/>
      </w:docPartObj>
    </w:sdtPr>
    <w:sdtEndPr>
      <w:rPr>
        <w:noProof/>
      </w:rPr>
    </w:sdtEndPr>
    <w:sdtContent>
      <w:p w14:paraId="0162C956" w14:textId="0B74A8A5" w:rsidR="00CC4B78" w:rsidRDefault="00CC4B78">
        <w:pPr>
          <w:pStyle w:val="Footer"/>
          <w:jc w:val="right"/>
        </w:pPr>
        <w:r>
          <w:fldChar w:fldCharType="begin"/>
        </w:r>
        <w:r>
          <w:instrText xml:space="preserve"> PAGE   \* MERGEFORMAT </w:instrText>
        </w:r>
        <w:r>
          <w:fldChar w:fldCharType="separate"/>
        </w:r>
        <w:r w:rsidR="00FF0EE9">
          <w:rPr>
            <w:noProof/>
          </w:rPr>
          <w:t>2</w:t>
        </w:r>
        <w:r>
          <w:rPr>
            <w:noProof/>
          </w:rPr>
          <w:fldChar w:fldCharType="end"/>
        </w:r>
      </w:p>
    </w:sdtContent>
  </w:sdt>
  <w:p w14:paraId="18CBE4C9" w14:textId="77777777" w:rsidR="00CC4B78" w:rsidRDefault="00CC4B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01DBC" w14:textId="77777777" w:rsidR="005470DE" w:rsidRDefault="005470DE" w:rsidP="008453A3">
      <w:pPr>
        <w:spacing w:after="0" w:line="240" w:lineRule="auto"/>
      </w:pPr>
      <w:r>
        <w:separator/>
      </w:r>
    </w:p>
  </w:footnote>
  <w:footnote w:type="continuationSeparator" w:id="0">
    <w:p w14:paraId="432C7674" w14:textId="77777777" w:rsidR="005470DE" w:rsidRDefault="005470DE" w:rsidP="008453A3">
      <w:pPr>
        <w:spacing w:after="0" w:line="240" w:lineRule="auto"/>
      </w:pPr>
      <w:r>
        <w:continuationSeparator/>
      </w:r>
    </w:p>
  </w:footnote>
  <w:footnote w:id="1">
    <w:p w14:paraId="409F7B34" w14:textId="77777777" w:rsidR="00CC4B78" w:rsidRPr="003025F1" w:rsidRDefault="00CC4B78" w:rsidP="008453A3">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6278"/>
    <w:multiLevelType w:val="hybridMultilevel"/>
    <w:tmpl w:val="F89651A2"/>
    <w:lvl w:ilvl="0" w:tplc="0C86F3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86F6A"/>
    <w:multiLevelType w:val="hybridMultilevel"/>
    <w:tmpl w:val="8B5CE6FA"/>
    <w:lvl w:ilvl="0" w:tplc="7C564DD0">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46643D00"/>
    <w:multiLevelType w:val="hybridMultilevel"/>
    <w:tmpl w:val="CEE6FA8E"/>
    <w:lvl w:ilvl="0" w:tplc="812881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727"/>
    <w:rsid w:val="000023C5"/>
    <w:rsid w:val="00004CEC"/>
    <w:rsid w:val="0001208F"/>
    <w:rsid w:val="00012789"/>
    <w:rsid w:val="00024DDB"/>
    <w:rsid w:val="000271DF"/>
    <w:rsid w:val="00033C9E"/>
    <w:rsid w:val="00044292"/>
    <w:rsid w:val="000450CC"/>
    <w:rsid w:val="000469F1"/>
    <w:rsid w:val="0007680E"/>
    <w:rsid w:val="00085A88"/>
    <w:rsid w:val="00087687"/>
    <w:rsid w:val="000901E6"/>
    <w:rsid w:val="000B2B63"/>
    <w:rsid w:val="000B62B8"/>
    <w:rsid w:val="000C2266"/>
    <w:rsid w:val="000D105A"/>
    <w:rsid w:val="000D13F7"/>
    <w:rsid w:val="000D198F"/>
    <w:rsid w:val="000D32A8"/>
    <w:rsid w:val="000E01F8"/>
    <w:rsid w:val="000E5DB4"/>
    <w:rsid w:val="000F0971"/>
    <w:rsid w:val="000F6311"/>
    <w:rsid w:val="0010365B"/>
    <w:rsid w:val="00105807"/>
    <w:rsid w:val="00114973"/>
    <w:rsid w:val="00121989"/>
    <w:rsid w:val="001247E3"/>
    <w:rsid w:val="00125108"/>
    <w:rsid w:val="0012600C"/>
    <w:rsid w:val="00131CF5"/>
    <w:rsid w:val="0014210E"/>
    <w:rsid w:val="001544AF"/>
    <w:rsid w:val="00155E57"/>
    <w:rsid w:val="00157AC6"/>
    <w:rsid w:val="00162B81"/>
    <w:rsid w:val="00164533"/>
    <w:rsid w:val="00164FD8"/>
    <w:rsid w:val="00193DDC"/>
    <w:rsid w:val="00195D91"/>
    <w:rsid w:val="001A2E2C"/>
    <w:rsid w:val="001A5B6E"/>
    <w:rsid w:val="001B4442"/>
    <w:rsid w:val="001B5BC5"/>
    <w:rsid w:val="001B744A"/>
    <w:rsid w:val="001C2EF9"/>
    <w:rsid w:val="001E1EB8"/>
    <w:rsid w:val="001F05AE"/>
    <w:rsid w:val="001F364D"/>
    <w:rsid w:val="002000FD"/>
    <w:rsid w:val="00205538"/>
    <w:rsid w:val="00216786"/>
    <w:rsid w:val="00223E46"/>
    <w:rsid w:val="0022508E"/>
    <w:rsid w:val="0022655F"/>
    <w:rsid w:val="00227168"/>
    <w:rsid w:val="00243468"/>
    <w:rsid w:val="00244B87"/>
    <w:rsid w:val="0024535A"/>
    <w:rsid w:val="00246851"/>
    <w:rsid w:val="002543ED"/>
    <w:rsid w:val="0026125C"/>
    <w:rsid w:val="00262EAA"/>
    <w:rsid w:val="0027023B"/>
    <w:rsid w:val="00276AEE"/>
    <w:rsid w:val="00294648"/>
    <w:rsid w:val="002A208A"/>
    <w:rsid w:val="002B0148"/>
    <w:rsid w:val="002B1229"/>
    <w:rsid w:val="002B3A60"/>
    <w:rsid w:val="002B7DBC"/>
    <w:rsid w:val="002D77C3"/>
    <w:rsid w:val="002E1EDB"/>
    <w:rsid w:val="002E5DFE"/>
    <w:rsid w:val="002E5E96"/>
    <w:rsid w:val="002E65FD"/>
    <w:rsid w:val="002E7EE0"/>
    <w:rsid w:val="002F5AE7"/>
    <w:rsid w:val="0030044D"/>
    <w:rsid w:val="003011E8"/>
    <w:rsid w:val="00313525"/>
    <w:rsid w:val="00313B7B"/>
    <w:rsid w:val="0033058D"/>
    <w:rsid w:val="00346BE4"/>
    <w:rsid w:val="00347B19"/>
    <w:rsid w:val="003621DE"/>
    <w:rsid w:val="00363DB7"/>
    <w:rsid w:val="0037152C"/>
    <w:rsid w:val="00387C89"/>
    <w:rsid w:val="003928DC"/>
    <w:rsid w:val="003939D8"/>
    <w:rsid w:val="00395C8C"/>
    <w:rsid w:val="003A28E4"/>
    <w:rsid w:val="003A34F6"/>
    <w:rsid w:val="003A4B22"/>
    <w:rsid w:val="003B1607"/>
    <w:rsid w:val="003B3BF0"/>
    <w:rsid w:val="003C0855"/>
    <w:rsid w:val="003C4AF6"/>
    <w:rsid w:val="003C7F26"/>
    <w:rsid w:val="003D1BA2"/>
    <w:rsid w:val="003E2318"/>
    <w:rsid w:val="003E3F92"/>
    <w:rsid w:val="003E5C77"/>
    <w:rsid w:val="003E5E81"/>
    <w:rsid w:val="003F1981"/>
    <w:rsid w:val="003F3C41"/>
    <w:rsid w:val="003F536E"/>
    <w:rsid w:val="00401AB7"/>
    <w:rsid w:val="0040611B"/>
    <w:rsid w:val="00414D31"/>
    <w:rsid w:val="004161F1"/>
    <w:rsid w:val="004313B8"/>
    <w:rsid w:val="00432334"/>
    <w:rsid w:val="004360D0"/>
    <w:rsid w:val="00450354"/>
    <w:rsid w:val="00450ACA"/>
    <w:rsid w:val="00450E06"/>
    <w:rsid w:val="00456D51"/>
    <w:rsid w:val="00456D6C"/>
    <w:rsid w:val="0046388D"/>
    <w:rsid w:val="00466EE8"/>
    <w:rsid w:val="00472C64"/>
    <w:rsid w:val="00474DA8"/>
    <w:rsid w:val="004850B0"/>
    <w:rsid w:val="00493EFC"/>
    <w:rsid w:val="004A301D"/>
    <w:rsid w:val="004A688C"/>
    <w:rsid w:val="004A6B8A"/>
    <w:rsid w:val="004A7245"/>
    <w:rsid w:val="004B46F1"/>
    <w:rsid w:val="004C2EC3"/>
    <w:rsid w:val="004C323A"/>
    <w:rsid w:val="004C652A"/>
    <w:rsid w:val="004C7CA3"/>
    <w:rsid w:val="004D0D9E"/>
    <w:rsid w:val="004D153D"/>
    <w:rsid w:val="004E2F35"/>
    <w:rsid w:val="004E3D6E"/>
    <w:rsid w:val="004E53F1"/>
    <w:rsid w:val="004E7069"/>
    <w:rsid w:val="004F35BD"/>
    <w:rsid w:val="004F774C"/>
    <w:rsid w:val="00505AF9"/>
    <w:rsid w:val="00513667"/>
    <w:rsid w:val="00513E9D"/>
    <w:rsid w:val="0051470A"/>
    <w:rsid w:val="005212DB"/>
    <w:rsid w:val="00524761"/>
    <w:rsid w:val="005305EF"/>
    <w:rsid w:val="00535810"/>
    <w:rsid w:val="0053679F"/>
    <w:rsid w:val="00546351"/>
    <w:rsid w:val="005470DE"/>
    <w:rsid w:val="0055309B"/>
    <w:rsid w:val="005539A6"/>
    <w:rsid w:val="005548ED"/>
    <w:rsid w:val="005600B6"/>
    <w:rsid w:val="0056197A"/>
    <w:rsid w:val="00563C1C"/>
    <w:rsid w:val="00564CB1"/>
    <w:rsid w:val="00572D66"/>
    <w:rsid w:val="00581619"/>
    <w:rsid w:val="00584265"/>
    <w:rsid w:val="00591BF3"/>
    <w:rsid w:val="005952B9"/>
    <w:rsid w:val="00596CF2"/>
    <w:rsid w:val="005A16B2"/>
    <w:rsid w:val="005A1C33"/>
    <w:rsid w:val="005A463F"/>
    <w:rsid w:val="005A4D75"/>
    <w:rsid w:val="005A629B"/>
    <w:rsid w:val="005B00BD"/>
    <w:rsid w:val="005B2AC4"/>
    <w:rsid w:val="005C62E4"/>
    <w:rsid w:val="005C69D9"/>
    <w:rsid w:val="005D0642"/>
    <w:rsid w:val="005D4FAA"/>
    <w:rsid w:val="005D62EB"/>
    <w:rsid w:val="005E0538"/>
    <w:rsid w:val="005F778D"/>
    <w:rsid w:val="00603166"/>
    <w:rsid w:val="00604612"/>
    <w:rsid w:val="00604BD5"/>
    <w:rsid w:val="00604E0B"/>
    <w:rsid w:val="0062791F"/>
    <w:rsid w:val="00646BF9"/>
    <w:rsid w:val="00655547"/>
    <w:rsid w:val="006564ED"/>
    <w:rsid w:val="006650D1"/>
    <w:rsid w:val="00671E50"/>
    <w:rsid w:val="006720DD"/>
    <w:rsid w:val="006A3241"/>
    <w:rsid w:val="006B461A"/>
    <w:rsid w:val="006C5852"/>
    <w:rsid w:val="006D6105"/>
    <w:rsid w:val="006D7449"/>
    <w:rsid w:val="006F0491"/>
    <w:rsid w:val="006F6768"/>
    <w:rsid w:val="00702130"/>
    <w:rsid w:val="0072436A"/>
    <w:rsid w:val="00724885"/>
    <w:rsid w:val="007266B3"/>
    <w:rsid w:val="00730955"/>
    <w:rsid w:val="00731AD7"/>
    <w:rsid w:val="0073214B"/>
    <w:rsid w:val="00732458"/>
    <w:rsid w:val="00734C13"/>
    <w:rsid w:val="00741CAB"/>
    <w:rsid w:val="00742C55"/>
    <w:rsid w:val="00744282"/>
    <w:rsid w:val="00751847"/>
    <w:rsid w:val="007573F7"/>
    <w:rsid w:val="007641C3"/>
    <w:rsid w:val="00772F37"/>
    <w:rsid w:val="007818AE"/>
    <w:rsid w:val="007851AD"/>
    <w:rsid w:val="00796C7B"/>
    <w:rsid w:val="007C748A"/>
    <w:rsid w:val="007C74CE"/>
    <w:rsid w:val="007D051C"/>
    <w:rsid w:val="007D4D1E"/>
    <w:rsid w:val="007D78A4"/>
    <w:rsid w:val="007E0392"/>
    <w:rsid w:val="007F11DE"/>
    <w:rsid w:val="007F33B5"/>
    <w:rsid w:val="007F457C"/>
    <w:rsid w:val="0080479E"/>
    <w:rsid w:val="008206EC"/>
    <w:rsid w:val="0082578A"/>
    <w:rsid w:val="00830D12"/>
    <w:rsid w:val="00830FD0"/>
    <w:rsid w:val="0083595F"/>
    <w:rsid w:val="00836A13"/>
    <w:rsid w:val="00840751"/>
    <w:rsid w:val="00841E5E"/>
    <w:rsid w:val="0084223D"/>
    <w:rsid w:val="008453A3"/>
    <w:rsid w:val="008565DC"/>
    <w:rsid w:val="00863ED1"/>
    <w:rsid w:val="008641FF"/>
    <w:rsid w:val="008658F8"/>
    <w:rsid w:val="00867727"/>
    <w:rsid w:val="00876094"/>
    <w:rsid w:val="00877B8E"/>
    <w:rsid w:val="008807BC"/>
    <w:rsid w:val="00892B96"/>
    <w:rsid w:val="00897C75"/>
    <w:rsid w:val="008A6C02"/>
    <w:rsid w:val="008B5B8E"/>
    <w:rsid w:val="008C0B2C"/>
    <w:rsid w:val="008C45A6"/>
    <w:rsid w:val="008C45DD"/>
    <w:rsid w:val="008C7869"/>
    <w:rsid w:val="008D2550"/>
    <w:rsid w:val="008D728D"/>
    <w:rsid w:val="008D7A5F"/>
    <w:rsid w:val="008E0A8A"/>
    <w:rsid w:val="008E0C07"/>
    <w:rsid w:val="008E0DB1"/>
    <w:rsid w:val="008E4BBA"/>
    <w:rsid w:val="008E50C8"/>
    <w:rsid w:val="008F288F"/>
    <w:rsid w:val="008F4361"/>
    <w:rsid w:val="008F7EBF"/>
    <w:rsid w:val="00902302"/>
    <w:rsid w:val="0091036F"/>
    <w:rsid w:val="0092413C"/>
    <w:rsid w:val="009306E3"/>
    <w:rsid w:val="00932FDB"/>
    <w:rsid w:val="00934A05"/>
    <w:rsid w:val="009355FC"/>
    <w:rsid w:val="00943D2D"/>
    <w:rsid w:val="0095144A"/>
    <w:rsid w:val="009520F5"/>
    <w:rsid w:val="00955E38"/>
    <w:rsid w:val="00957541"/>
    <w:rsid w:val="009701F7"/>
    <w:rsid w:val="00975334"/>
    <w:rsid w:val="009801B2"/>
    <w:rsid w:val="00981D73"/>
    <w:rsid w:val="00990147"/>
    <w:rsid w:val="009905AF"/>
    <w:rsid w:val="00991B76"/>
    <w:rsid w:val="00994B1C"/>
    <w:rsid w:val="009A1A1D"/>
    <w:rsid w:val="009A21E3"/>
    <w:rsid w:val="009A6117"/>
    <w:rsid w:val="009B5484"/>
    <w:rsid w:val="009B5F45"/>
    <w:rsid w:val="009B6789"/>
    <w:rsid w:val="009C364B"/>
    <w:rsid w:val="009D04B5"/>
    <w:rsid w:val="009D0F15"/>
    <w:rsid w:val="009D1775"/>
    <w:rsid w:val="009D473C"/>
    <w:rsid w:val="009F3615"/>
    <w:rsid w:val="009F3958"/>
    <w:rsid w:val="009F4756"/>
    <w:rsid w:val="00A045DC"/>
    <w:rsid w:val="00A06570"/>
    <w:rsid w:val="00A06DA8"/>
    <w:rsid w:val="00A17D9F"/>
    <w:rsid w:val="00A2405A"/>
    <w:rsid w:val="00A318A1"/>
    <w:rsid w:val="00A32979"/>
    <w:rsid w:val="00A34C5B"/>
    <w:rsid w:val="00A558AE"/>
    <w:rsid w:val="00A57ECA"/>
    <w:rsid w:val="00A60A2A"/>
    <w:rsid w:val="00A6434D"/>
    <w:rsid w:val="00A707B4"/>
    <w:rsid w:val="00A729B4"/>
    <w:rsid w:val="00A75647"/>
    <w:rsid w:val="00A806E4"/>
    <w:rsid w:val="00A80DFB"/>
    <w:rsid w:val="00A81357"/>
    <w:rsid w:val="00A858B6"/>
    <w:rsid w:val="00A93A98"/>
    <w:rsid w:val="00A975A6"/>
    <w:rsid w:val="00AA542F"/>
    <w:rsid w:val="00AA7589"/>
    <w:rsid w:val="00AC3784"/>
    <w:rsid w:val="00AD202F"/>
    <w:rsid w:val="00AE0A19"/>
    <w:rsid w:val="00AE187E"/>
    <w:rsid w:val="00AE1C68"/>
    <w:rsid w:val="00AE335B"/>
    <w:rsid w:val="00AE363F"/>
    <w:rsid w:val="00AF7023"/>
    <w:rsid w:val="00B03EF7"/>
    <w:rsid w:val="00B07608"/>
    <w:rsid w:val="00B1039A"/>
    <w:rsid w:val="00B2247D"/>
    <w:rsid w:val="00B37F6C"/>
    <w:rsid w:val="00B40B5C"/>
    <w:rsid w:val="00B439F1"/>
    <w:rsid w:val="00B46160"/>
    <w:rsid w:val="00B51139"/>
    <w:rsid w:val="00B5699F"/>
    <w:rsid w:val="00B66191"/>
    <w:rsid w:val="00B74465"/>
    <w:rsid w:val="00B8262E"/>
    <w:rsid w:val="00B85BEF"/>
    <w:rsid w:val="00B86CE5"/>
    <w:rsid w:val="00B91777"/>
    <w:rsid w:val="00B979A0"/>
    <w:rsid w:val="00BA01F7"/>
    <w:rsid w:val="00BA25BA"/>
    <w:rsid w:val="00BA45B4"/>
    <w:rsid w:val="00BA7BFB"/>
    <w:rsid w:val="00BB116E"/>
    <w:rsid w:val="00BB230B"/>
    <w:rsid w:val="00BC6880"/>
    <w:rsid w:val="00BC7A15"/>
    <w:rsid w:val="00BD029E"/>
    <w:rsid w:val="00BD6BB8"/>
    <w:rsid w:val="00BF1F10"/>
    <w:rsid w:val="00BF27DE"/>
    <w:rsid w:val="00BF4298"/>
    <w:rsid w:val="00C0565D"/>
    <w:rsid w:val="00C2622A"/>
    <w:rsid w:val="00C31671"/>
    <w:rsid w:val="00C31697"/>
    <w:rsid w:val="00C35798"/>
    <w:rsid w:val="00C415A6"/>
    <w:rsid w:val="00C41A22"/>
    <w:rsid w:val="00C5191D"/>
    <w:rsid w:val="00C522F8"/>
    <w:rsid w:val="00C55EDB"/>
    <w:rsid w:val="00C56134"/>
    <w:rsid w:val="00C61697"/>
    <w:rsid w:val="00C623DF"/>
    <w:rsid w:val="00C72E71"/>
    <w:rsid w:val="00C74A43"/>
    <w:rsid w:val="00C9125A"/>
    <w:rsid w:val="00CC4B78"/>
    <w:rsid w:val="00CC7900"/>
    <w:rsid w:val="00CE5AC9"/>
    <w:rsid w:val="00CE7320"/>
    <w:rsid w:val="00CF03AD"/>
    <w:rsid w:val="00CF3F9C"/>
    <w:rsid w:val="00CF4155"/>
    <w:rsid w:val="00D04644"/>
    <w:rsid w:val="00D063A3"/>
    <w:rsid w:val="00D24563"/>
    <w:rsid w:val="00D30FFC"/>
    <w:rsid w:val="00D34946"/>
    <w:rsid w:val="00D427BF"/>
    <w:rsid w:val="00D42BF2"/>
    <w:rsid w:val="00D540CA"/>
    <w:rsid w:val="00D55090"/>
    <w:rsid w:val="00D60628"/>
    <w:rsid w:val="00D61630"/>
    <w:rsid w:val="00D61BEA"/>
    <w:rsid w:val="00D6644F"/>
    <w:rsid w:val="00D746AE"/>
    <w:rsid w:val="00D82378"/>
    <w:rsid w:val="00D9222E"/>
    <w:rsid w:val="00D93411"/>
    <w:rsid w:val="00D96A5A"/>
    <w:rsid w:val="00DA2C67"/>
    <w:rsid w:val="00DB1CE5"/>
    <w:rsid w:val="00DC78F9"/>
    <w:rsid w:val="00DD7E0D"/>
    <w:rsid w:val="00DE343E"/>
    <w:rsid w:val="00DF02BF"/>
    <w:rsid w:val="00DF3E62"/>
    <w:rsid w:val="00E004F4"/>
    <w:rsid w:val="00E045B8"/>
    <w:rsid w:val="00E0590D"/>
    <w:rsid w:val="00E149C9"/>
    <w:rsid w:val="00E157DE"/>
    <w:rsid w:val="00E158C0"/>
    <w:rsid w:val="00E37088"/>
    <w:rsid w:val="00E37111"/>
    <w:rsid w:val="00E41B43"/>
    <w:rsid w:val="00E42C13"/>
    <w:rsid w:val="00E42CF0"/>
    <w:rsid w:val="00E44360"/>
    <w:rsid w:val="00E63D9F"/>
    <w:rsid w:val="00E66E3E"/>
    <w:rsid w:val="00E7065D"/>
    <w:rsid w:val="00E73607"/>
    <w:rsid w:val="00E7365A"/>
    <w:rsid w:val="00E74C61"/>
    <w:rsid w:val="00E85D9B"/>
    <w:rsid w:val="00E8714A"/>
    <w:rsid w:val="00E90B80"/>
    <w:rsid w:val="00E928B6"/>
    <w:rsid w:val="00EA21EB"/>
    <w:rsid w:val="00EA2CE4"/>
    <w:rsid w:val="00EB4825"/>
    <w:rsid w:val="00EB6AEC"/>
    <w:rsid w:val="00EB6ED7"/>
    <w:rsid w:val="00EB72AE"/>
    <w:rsid w:val="00EC0C0E"/>
    <w:rsid w:val="00EC4ABE"/>
    <w:rsid w:val="00EE1B9A"/>
    <w:rsid w:val="00EE5A4E"/>
    <w:rsid w:val="00EE6124"/>
    <w:rsid w:val="00EF214E"/>
    <w:rsid w:val="00F014E2"/>
    <w:rsid w:val="00F0561A"/>
    <w:rsid w:val="00F06881"/>
    <w:rsid w:val="00F072ED"/>
    <w:rsid w:val="00F109D8"/>
    <w:rsid w:val="00F2275F"/>
    <w:rsid w:val="00F241E9"/>
    <w:rsid w:val="00F34136"/>
    <w:rsid w:val="00F346D9"/>
    <w:rsid w:val="00F4004E"/>
    <w:rsid w:val="00F40C98"/>
    <w:rsid w:val="00F45D0F"/>
    <w:rsid w:val="00F46B8A"/>
    <w:rsid w:val="00F52082"/>
    <w:rsid w:val="00F56B50"/>
    <w:rsid w:val="00F67AF6"/>
    <w:rsid w:val="00F76944"/>
    <w:rsid w:val="00F77AC4"/>
    <w:rsid w:val="00F8049B"/>
    <w:rsid w:val="00F829E7"/>
    <w:rsid w:val="00F84462"/>
    <w:rsid w:val="00F92EA2"/>
    <w:rsid w:val="00FA066A"/>
    <w:rsid w:val="00FA4226"/>
    <w:rsid w:val="00FC04C6"/>
    <w:rsid w:val="00FD012A"/>
    <w:rsid w:val="00FD3A88"/>
    <w:rsid w:val="00FD4653"/>
    <w:rsid w:val="00FD4BD9"/>
    <w:rsid w:val="00FE5EA1"/>
    <w:rsid w:val="00FF0EE9"/>
    <w:rsid w:val="00FF1F93"/>
    <w:rsid w:val="00FF50C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BCAB"/>
  <w15:docId w15:val="{A8BCA25D-18C6-420E-B3C7-BC618FD1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B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67727"/>
  </w:style>
  <w:style w:type="paragraph" w:styleId="FootnoteText">
    <w:name w:val="footnote text"/>
    <w:basedOn w:val="Normal"/>
    <w:link w:val="FootnoteTextChar"/>
    <w:semiHidden/>
    <w:rsid w:val="008453A3"/>
    <w:pPr>
      <w:spacing w:after="0" w:line="240" w:lineRule="auto"/>
    </w:pPr>
    <w:rPr>
      <w:rFonts w:ascii="Arial" w:eastAsia="Calibri" w:hAnsi="Arial" w:cs="Arial"/>
      <w:sz w:val="20"/>
      <w:szCs w:val="20"/>
      <w:lang w:val="en-US"/>
    </w:rPr>
  </w:style>
  <w:style w:type="character" w:customStyle="1" w:styleId="FootnoteTextChar">
    <w:name w:val="Footnote Text Char"/>
    <w:basedOn w:val="DefaultParagraphFont"/>
    <w:link w:val="FootnoteText"/>
    <w:semiHidden/>
    <w:rsid w:val="008453A3"/>
    <w:rPr>
      <w:rFonts w:ascii="Arial" w:eastAsia="Calibri" w:hAnsi="Arial" w:cs="Arial"/>
      <w:sz w:val="20"/>
      <w:szCs w:val="20"/>
      <w:lang w:val="en-US"/>
    </w:rPr>
  </w:style>
  <w:style w:type="character" w:styleId="FootnoteReference">
    <w:name w:val="footnote reference"/>
    <w:semiHidden/>
    <w:rsid w:val="008453A3"/>
    <w:rPr>
      <w:vertAlign w:val="superscript"/>
    </w:rPr>
  </w:style>
  <w:style w:type="paragraph" w:styleId="ListParagraph">
    <w:name w:val="List Paragraph"/>
    <w:basedOn w:val="Normal"/>
    <w:uiPriority w:val="34"/>
    <w:qFormat/>
    <w:rsid w:val="00D04644"/>
    <w:pPr>
      <w:ind w:left="720"/>
      <w:contextualSpacing/>
    </w:pPr>
  </w:style>
  <w:style w:type="character" w:styleId="CommentReference">
    <w:name w:val="annotation reference"/>
    <w:basedOn w:val="DefaultParagraphFont"/>
    <w:uiPriority w:val="99"/>
    <w:semiHidden/>
    <w:unhideWhenUsed/>
    <w:rsid w:val="00294648"/>
    <w:rPr>
      <w:sz w:val="16"/>
      <w:szCs w:val="16"/>
    </w:rPr>
  </w:style>
  <w:style w:type="paragraph" w:styleId="CommentText">
    <w:name w:val="annotation text"/>
    <w:basedOn w:val="Normal"/>
    <w:link w:val="CommentTextChar"/>
    <w:uiPriority w:val="99"/>
    <w:semiHidden/>
    <w:unhideWhenUsed/>
    <w:rsid w:val="00294648"/>
    <w:pPr>
      <w:spacing w:line="240" w:lineRule="auto"/>
    </w:pPr>
    <w:rPr>
      <w:sz w:val="20"/>
      <w:szCs w:val="20"/>
    </w:rPr>
  </w:style>
  <w:style w:type="character" w:customStyle="1" w:styleId="CommentTextChar">
    <w:name w:val="Comment Text Char"/>
    <w:basedOn w:val="DefaultParagraphFont"/>
    <w:link w:val="CommentText"/>
    <w:uiPriority w:val="99"/>
    <w:semiHidden/>
    <w:rsid w:val="00294648"/>
    <w:rPr>
      <w:sz w:val="20"/>
      <w:szCs w:val="20"/>
    </w:rPr>
  </w:style>
  <w:style w:type="paragraph" w:styleId="CommentSubject">
    <w:name w:val="annotation subject"/>
    <w:basedOn w:val="CommentText"/>
    <w:next w:val="CommentText"/>
    <w:link w:val="CommentSubjectChar"/>
    <w:uiPriority w:val="99"/>
    <w:semiHidden/>
    <w:unhideWhenUsed/>
    <w:rsid w:val="00294648"/>
    <w:rPr>
      <w:b/>
      <w:bCs/>
    </w:rPr>
  </w:style>
  <w:style w:type="character" w:customStyle="1" w:styleId="CommentSubjectChar">
    <w:name w:val="Comment Subject Char"/>
    <w:basedOn w:val="CommentTextChar"/>
    <w:link w:val="CommentSubject"/>
    <w:uiPriority w:val="99"/>
    <w:semiHidden/>
    <w:rsid w:val="00294648"/>
    <w:rPr>
      <w:b/>
      <w:bCs/>
      <w:sz w:val="20"/>
      <w:szCs w:val="20"/>
    </w:rPr>
  </w:style>
  <w:style w:type="paragraph" w:styleId="BalloonText">
    <w:name w:val="Balloon Text"/>
    <w:basedOn w:val="Normal"/>
    <w:link w:val="BalloonTextChar"/>
    <w:uiPriority w:val="99"/>
    <w:semiHidden/>
    <w:unhideWhenUsed/>
    <w:rsid w:val="00294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648"/>
    <w:rPr>
      <w:rFonts w:ascii="Tahoma" w:hAnsi="Tahoma" w:cs="Tahoma"/>
      <w:sz w:val="16"/>
      <w:szCs w:val="16"/>
    </w:rPr>
  </w:style>
  <w:style w:type="paragraph" w:customStyle="1" w:styleId="Char">
    <w:name w:val="Char"/>
    <w:basedOn w:val="Normal"/>
    <w:uiPriority w:val="99"/>
    <w:qFormat/>
    <w:rsid w:val="00BC6880"/>
    <w:pPr>
      <w:tabs>
        <w:tab w:val="left" w:pos="567"/>
      </w:tabs>
      <w:spacing w:before="120" w:after="160" w:line="240" w:lineRule="exact"/>
      <w:ind w:left="1584" w:hanging="504"/>
    </w:pPr>
    <w:rPr>
      <w:rFonts w:ascii="Arial" w:eastAsia="Times New Roman" w:hAnsi="Arial" w:cs="Times New Roman"/>
      <w:b/>
      <w:bCs/>
      <w:color w:val="000000"/>
      <w:sz w:val="24"/>
      <w:szCs w:val="24"/>
      <w:lang w:val="en-US"/>
    </w:rPr>
  </w:style>
  <w:style w:type="paragraph" w:styleId="Revision">
    <w:name w:val="Revision"/>
    <w:hidden/>
    <w:uiPriority w:val="99"/>
    <w:semiHidden/>
    <w:rsid w:val="005E0538"/>
    <w:pPr>
      <w:spacing w:after="0" w:line="240" w:lineRule="auto"/>
    </w:pPr>
  </w:style>
  <w:style w:type="paragraph" w:styleId="Header">
    <w:name w:val="header"/>
    <w:basedOn w:val="Normal"/>
    <w:link w:val="HeaderChar"/>
    <w:uiPriority w:val="99"/>
    <w:unhideWhenUsed/>
    <w:rsid w:val="009D1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775"/>
  </w:style>
  <w:style w:type="paragraph" w:styleId="Footer">
    <w:name w:val="footer"/>
    <w:basedOn w:val="Normal"/>
    <w:link w:val="FooterChar"/>
    <w:uiPriority w:val="99"/>
    <w:unhideWhenUsed/>
    <w:rsid w:val="009D1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775"/>
  </w:style>
  <w:style w:type="character" w:customStyle="1" w:styleId="no-parag">
    <w:name w:val="no-parag"/>
    <w:basedOn w:val="DefaultParagraphFont"/>
    <w:rsid w:val="003B3BF0"/>
  </w:style>
  <w:style w:type="character" w:styleId="Hyperlink">
    <w:name w:val="Hyperlink"/>
    <w:basedOn w:val="DefaultParagraphFont"/>
    <w:uiPriority w:val="99"/>
    <w:semiHidden/>
    <w:unhideWhenUsed/>
    <w:rsid w:val="003B3BF0"/>
    <w:rPr>
      <w:color w:val="0000FF"/>
      <w:u w:val="single"/>
    </w:rPr>
  </w:style>
  <w:style w:type="character" w:customStyle="1" w:styleId="superscript">
    <w:name w:val="superscript"/>
    <w:basedOn w:val="DefaultParagraphFont"/>
    <w:rsid w:val="003B3BF0"/>
  </w:style>
  <w:style w:type="paragraph" w:customStyle="1" w:styleId="odluka-zakon">
    <w:name w:val="odluka-zakon"/>
    <w:basedOn w:val="Normal"/>
    <w:rsid w:val="00B40B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B40B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j-normal">
    <w:name w:val="oj-normal"/>
    <w:basedOn w:val="Normal"/>
    <w:rsid w:val="00CC4B7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oj-italic">
    <w:name w:val="oj-italic"/>
    <w:basedOn w:val="DefaultParagraphFont"/>
    <w:rsid w:val="00604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7871">
      <w:bodyDiv w:val="1"/>
      <w:marLeft w:val="0"/>
      <w:marRight w:val="0"/>
      <w:marTop w:val="0"/>
      <w:marBottom w:val="0"/>
      <w:divBdr>
        <w:top w:val="none" w:sz="0" w:space="0" w:color="auto"/>
        <w:left w:val="none" w:sz="0" w:space="0" w:color="auto"/>
        <w:bottom w:val="none" w:sz="0" w:space="0" w:color="auto"/>
        <w:right w:val="none" w:sz="0" w:space="0" w:color="auto"/>
      </w:divBdr>
    </w:div>
    <w:div w:id="243536595">
      <w:bodyDiv w:val="1"/>
      <w:marLeft w:val="0"/>
      <w:marRight w:val="0"/>
      <w:marTop w:val="0"/>
      <w:marBottom w:val="0"/>
      <w:divBdr>
        <w:top w:val="none" w:sz="0" w:space="0" w:color="auto"/>
        <w:left w:val="none" w:sz="0" w:space="0" w:color="auto"/>
        <w:bottom w:val="none" w:sz="0" w:space="0" w:color="auto"/>
        <w:right w:val="none" w:sz="0" w:space="0" w:color="auto"/>
      </w:divBdr>
    </w:div>
    <w:div w:id="719938642">
      <w:bodyDiv w:val="1"/>
      <w:marLeft w:val="0"/>
      <w:marRight w:val="0"/>
      <w:marTop w:val="0"/>
      <w:marBottom w:val="0"/>
      <w:divBdr>
        <w:top w:val="none" w:sz="0" w:space="0" w:color="auto"/>
        <w:left w:val="none" w:sz="0" w:space="0" w:color="auto"/>
        <w:bottom w:val="none" w:sz="0" w:space="0" w:color="auto"/>
        <w:right w:val="none" w:sz="0" w:space="0" w:color="auto"/>
      </w:divBdr>
    </w:div>
    <w:div w:id="987788230">
      <w:bodyDiv w:val="1"/>
      <w:marLeft w:val="0"/>
      <w:marRight w:val="0"/>
      <w:marTop w:val="0"/>
      <w:marBottom w:val="0"/>
      <w:divBdr>
        <w:top w:val="none" w:sz="0" w:space="0" w:color="auto"/>
        <w:left w:val="none" w:sz="0" w:space="0" w:color="auto"/>
        <w:bottom w:val="none" w:sz="0" w:space="0" w:color="auto"/>
        <w:right w:val="none" w:sz="0" w:space="0" w:color="auto"/>
      </w:divBdr>
    </w:div>
    <w:div w:id="1445542730">
      <w:bodyDiv w:val="1"/>
      <w:marLeft w:val="0"/>
      <w:marRight w:val="0"/>
      <w:marTop w:val="0"/>
      <w:marBottom w:val="0"/>
      <w:divBdr>
        <w:top w:val="none" w:sz="0" w:space="0" w:color="auto"/>
        <w:left w:val="none" w:sz="0" w:space="0" w:color="auto"/>
        <w:bottom w:val="none" w:sz="0" w:space="0" w:color="auto"/>
        <w:right w:val="none" w:sz="0" w:space="0" w:color="auto"/>
      </w:divBdr>
      <w:divsChild>
        <w:div w:id="1357268597">
          <w:marLeft w:val="0"/>
          <w:marRight w:val="0"/>
          <w:marTop w:val="0"/>
          <w:marBottom w:val="0"/>
          <w:divBdr>
            <w:top w:val="none" w:sz="0" w:space="0" w:color="auto"/>
            <w:left w:val="none" w:sz="0" w:space="0" w:color="auto"/>
            <w:bottom w:val="none" w:sz="0" w:space="0" w:color="auto"/>
            <w:right w:val="none" w:sz="0" w:space="0" w:color="auto"/>
          </w:divBdr>
          <w:divsChild>
            <w:div w:id="770974458">
              <w:marLeft w:val="0"/>
              <w:marRight w:val="0"/>
              <w:marTop w:val="0"/>
              <w:marBottom w:val="0"/>
              <w:divBdr>
                <w:top w:val="none" w:sz="0" w:space="0" w:color="auto"/>
                <w:left w:val="none" w:sz="0" w:space="0" w:color="auto"/>
                <w:bottom w:val="none" w:sz="0" w:space="0" w:color="auto"/>
                <w:right w:val="none" w:sz="0" w:space="0" w:color="auto"/>
              </w:divBdr>
            </w:div>
          </w:divsChild>
        </w:div>
        <w:div w:id="924874632">
          <w:marLeft w:val="0"/>
          <w:marRight w:val="0"/>
          <w:marTop w:val="0"/>
          <w:marBottom w:val="0"/>
          <w:divBdr>
            <w:top w:val="none" w:sz="0" w:space="0" w:color="auto"/>
            <w:left w:val="none" w:sz="0" w:space="0" w:color="auto"/>
            <w:bottom w:val="none" w:sz="0" w:space="0" w:color="auto"/>
            <w:right w:val="none" w:sz="0" w:space="0" w:color="auto"/>
          </w:divBdr>
          <w:divsChild>
            <w:div w:id="534267763">
              <w:marLeft w:val="0"/>
              <w:marRight w:val="0"/>
              <w:marTop w:val="0"/>
              <w:marBottom w:val="0"/>
              <w:divBdr>
                <w:top w:val="none" w:sz="0" w:space="0" w:color="auto"/>
                <w:left w:val="none" w:sz="0" w:space="0" w:color="auto"/>
                <w:bottom w:val="none" w:sz="0" w:space="0" w:color="auto"/>
                <w:right w:val="none" w:sz="0" w:space="0" w:color="auto"/>
              </w:divBdr>
            </w:div>
          </w:divsChild>
        </w:div>
        <w:div w:id="1180706017">
          <w:marLeft w:val="0"/>
          <w:marRight w:val="0"/>
          <w:marTop w:val="0"/>
          <w:marBottom w:val="0"/>
          <w:divBdr>
            <w:top w:val="none" w:sz="0" w:space="0" w:color="auto"/>
            <w:left w:val="none" w:sz="0" w:space="0" w:color="auto"/>
            <w:bottom w:val="none" w:sz="0" w:space="0" w:color="auto"/>
            <w:right w:val="none" w:sz="0" w:space="0" w:color="auto"/>
          </w:divBdr>
          <w:divsChild>
            <w:div w:id="117368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220023">
      <w:bodyDiv w:val="1"/>
      <w:marLeft w:val="0"/>
      <w:marRight w:val="0"/>
      <w:marTop w:val="0"/>
      <w:marBottom w:val="0"/>
      <w:divBdr>
        <w:top w:val="none" w:sz="0" w:space="0" w:color="auto"/>
        <w:left w:val="none" w:sz="0" w:space="0" w:color="auto"/>
        <w:bottom w:val="none" w:sz="0" w:space="0" w:color="auto"/>
        <w:right w:val="none" w:sz="0" w:space="0" w:color="auto"/>
      </w:divBdr>
      <w:divsChild>
        <w:div w:id="1533377925">
          <w:marLeft w:val="0"/>
          <w:marRight w:val="0"/>
          <w:marTop w:val="0"/>
          <w:marBottom w:val="0"/>
          <w:divBdr>
            <w:top w:val="none" w:sz="0" w:space="0" w:color="auto"/>
            <w:left w:val="none" w:sz="0" w:space="0" w:color="auto"/>
            <w:bottom w:val="none" w:sz="0" w:space="0" w:color="auto"/>
            <w:right w:val="none" w:sz="0" w:space="0" w:color="auto"/>
          </w:divBdr>
        </w:div>
        <w:div w:id="52897328">
          <w:marLeft w:val="0"/>
          <w:marRight w:val="0"/>
          <w:marTop w:val="0"/>
          <w:marBottom w:val="0"/>
          <w:divBdr>
            <w:top w:val="none" w:sz="0" w:space="0" w:color="auto"/>
            <w:left w:val="none" w:sz="0" w:space="0" w:color="auto"/>
            <w:bottom w:val="none" w:sz="0" w:space="0" w:color="auto"/>
            <w:right w:val="none" w:sz="0" w:space="0" w:color="auto"/>
          </w:divBdr>
        </w:div>
        <w:div w:id="607127748">
          <w:marLeft w:val="0"/>
          <w:marRight w:val="0"/>
          <w:marTop w:val="0"/>
          <w:marBottom w:val="0"/>
          <w:divBdr>
            <w:top w:val="none" w:sz="0" w:space="0" w:color="auto"/>
            <w:left w:val="none" w:sz="0" w:space="0" w:color="auto"/>
            <w:bottom w:val="none" w:sz="0" w:space="0" w:color="auto"/>
            <w:right w:val="none" w:sz="0" w:space="0" w:color="auto"/>
          </w:divBdr>
        </w:div>
      </w:divsChild>
    </w:div>
    <w:div w:id="161606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EB5F1-3B28-4EE5-AAC3-50DFCD177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 Sretenovic</dc:creator>
  <cp:lastModifiedBy>Daktilobiro 12</cp:lastModifiedBy>
  <cp:revision>5</cp:revision>
  <cp:lastPrinted>2025-06-12T07:52:00Z</cp:lastPrinted>
  <dcterms:created xsi:type="dcterms:W3CDTF">2025-10-30T13:32:00Z</dcterms:created>
  <dcterms:modified xsi:type="dcterms:W3CDTF">2025-11-05T11:04:00Z</dcterms:modified>
</cp:coreProperties>
</file>